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85" w:rsidRDefault="00C65185" w:rsidP="00BA4847">
      <w:pPr>
        <w:spacing w:line="360" w:lineRule="auto"/>
        <w:jc w:val="both"/>
        <w:rPr>
          <w:rFonts w:ascii="Arial" w:hAnsi="Arial" w:cs="Arial"/>
          <w:sz w:val="24"/>
          <w:szCs w:val="24"/>
          <w:lang w:val="es-PR"/>
        </w:rPr>
      </w:pPr>
    </w:p>
    <w:p w:rsidR="00C65185" w:rsidRDefault="00872AB9" w:rsidP="00872AB9">
      <w:pPr>
        <w:spacing w:line="360" w:lineRule="auto"/>
        <w:jc w:val="center"/>
        <w:rPr>
          <w:rFonts w:ascii="Arial" w:hAnsi="Arial" w:cs="Arial"/>
          <w:sz w:val="24"/>
          <w:szCs w:val="24"/>
          <w:lang w:val="es-PR"/>
        </w:rPr>
      </w:pPr>
      <w:r>
        <w:rPr>
          <w:rFonts w:ascii="Arial" w:hAnsi="Arial" w:cs="Arial"/>
          <w:noProof/>
          <w:sz w:val="24"/>
          <w:szCs w:val="24"/>
        </w:rPr>
        <w:drawing>
          <wp:inline distT="0" distB="0" distL="0" distR="0">
            <wp:extent cx="1866736" cy="10287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TUR-FC_esp_with_WS.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0088" cy="1030547"/>
                    </a:xfrm>
                    <a:prstGeom prst="rect">
                      <a:avLst/>
                    </a:prstGeom>
                  </pic:spPr>
                </pic:pic>
              </a:graphicData>
            </a:graphic>
          </wp:inline>
        </w:drawing>
      </w:r>
    </w:p>
    <w:p w:rsidR="00C65185" w:rsidRDefault="00C65185" w:rsidP="00BA4847">
      <w:pPr>
        <w:spacing w:line="360" w:lineRule="auto"/>
        <w:jc w:val="both"/>
        <w:rPr>
          <w:rFonts w:ascii="Arial" w:hAnsi="Arial" w:cs="Arial"/>
          <w:sz w:val="24"/>
          <w:szCs w:val="24"/>
          <w:lang w:val="es-PR"/>
        </w:rPr>
      </w:pPr>
    </w:p>
    <w:p w:rsidR="00A26111" w:rsidRDefault="00967CF1" w:rsidP="00BA4847">
      <w:pPr>
        <w:spacing w:line="360" w:lineRule="auto"/>
        <w:jc w:val="both"/>
        <w:rPr>
          <w:rFonts w:ascii="Arial" w:hAnsi="Arial" w:cs="Arial"/>
          <w:sz w:val="24"/>
          <w:szCs w:val="24"/>
          <w:lang w:val="es-PR"/>
        </w:rPr>
      </w:pPr>
      <w:r>
        <w:rPr>
          <w:rFonts w:ascii="Arial" w:hAnsi="Arial" w:cs="Arial"/>
          <w:sz w:val="24"/>
          <w:szCs w:val="24"/>
          <w:lang w:val="es-PR"/>
        </w:rPr>
        <w:t xml:space="preserve">Como parte de las funciones delegadas en su ley habilitadora, Ley Núm. 10 de 18 </w:t>
      </w:r>
      <w:r w:rsidR="00C25F4E">
        <w:rPr>
          <w:rFonts w:ascii="Arial" w:hAnsi="Arial" w:cs="Arial"/>
          <w:sz w:val="24"/>
          <w:szCs w:val="24"/>
          <w:lang w:val="es-PR"/>
        </w:rPr>
        <w:t>d</w:t>
      </w:r>
      <w:r>
        <w:rPr>
          <w:rFonts w:ascii="Arial" w:hAnsi="Arial" w:cs="Arial"/>
          <w:sz w:val="24"/>
          <w:szCs w:val="24"/>
          <w:lang w:val="es-PR"/>
        </w:rPr>
        <w:t xml:space="preserve">e junio de 1970, según enmendada, la Compañía de Turismo de Puerto Rico (CTPR), recibe, evalúa y adjudica propuestas para auspiciar eventos que sean cónsonos con sus esfuerzos de promover a Puerto Rico como destino turístico de clase mundial. </w:t>
      </w:r>
      <w:r w:rsidR="00D92B47">
        <w:rPr>
          <w:rFonts w:ascii="Arial" w:hAnsi="Arial" w:cs="Arial"/>
          <w:sz w:val="24"/>
          <w:szCs w:val="24"/>
          <w:lang w:val="es-PR"/>
        </w:rPr>
        <w:t>E</w:t>
      </w:r>
      <w:r w:rsidR="002B5F6D">
        <w:rPr>
          <w:rFonts w:ascii="Arial" w:hAnsi="Arial" w:cs="Arial"/>
          <w:sz w:val="24"/>
          <w:szCs w:val="24"/>
          <w:lang w:val="es-PR"/>
        </w:rPr>
        <w:t xml:space="preserve">ste </w:t>
      </w:r>
      <w:r w:rsidR="00D92B47">
        <w:rPr>
          <w:rFonts w:ascii="Arial" w:hAnsi="Arial" w:cs="Arial"/>
          <w:sz w:val="24"/>
          <w:szCs w:val="24"/>
          <w:lang w:val="es-PR"/>
        </w:rPr>
        <w:t>Boletín Especial</w:t>
      </w:r>
      <w:r w:rsidR="002B5F6D">
        <w:rPr>
          <w:rFonts w:ascii="Arial" w:hAnsi="Arial" w:cs="Arial"/>
          <w:sz w:val="24"/>
          <w:szCs w:val="24"/>
          <w:lang w:val="es-PR"/>
        </w:rPr>
        <w:t xml:space="preserve"> </w:t>
      </w:r>
      <w:r>
        <w:rPr>
          <w:rFonts w:ascii="Arial" w:hAnsi="Arial" w:cs="Arial"/>
          <w:sz w:val="24"/>
          <w:szCs w:val="24"/>
          <w:lang w:val="es-PR"/>
        </w:rPr>
        <w:t>pretende</w:t>
      </w:r>
      <w:r w:rsidR="003643EC">
        <w:rPr>
          <w:rFonts w:ascii="Arial" w:hAnsi="Arial" w:cs="Arial"/>
          <w:sz w:val="24"/>
          <w:szCs w:val="24"/>
          <w:lang w:val="es-PR"/>
        </w:rPr>
        <w:t xml:space="preserve"> </w:t>
      </w:r>
      <w:r w:rsidR="00D92B47">
        <w:rPr>
          <w:rFonts w:ascii="Arial" w:hAnsi="Arial" w:cs="Arial"/>
          <w:sz w:val="24"/>
          <w:szCs w:val="24"/>
          <w:lang w:val="es-PR"/>
        </w:rPr>
        <w:t xml:space="preserve">brindar </w:t>
      </w:r>
      <w:r w:rsidR="00EE6C38" w:rsidRPr="00EE6C38">
        <w:rPr>
          <w:rFonts w:ascii="Arial" w:hAnsi="Arial" w:cs="Arial"/>
          <w:sz w:val="24"/>
          <w:szCs w:val="24"/>
          <w:lang w:val="es-PR"/>
        </w:rPr>
        <w:t>información</w:t>
      </w:r>
      <w:r w:rsidR="00D92B47">
        <w:rPr>
          <w:rFonts w:ascii="Arial" w:hAnsi="Arial" w:cs="Arial"/>
          <w:sz w:val="24"/>
          <w:szCs w:val="24"/>
          <w:lang w:val="es-PR"/>
        </w:rPr>
        <w:t xml:space="preserve"> general</w:t>
      </w:r>
      <w:r w:rsidR="00EE6C38" w:rsidRPr="00EE6C38">
        <w:rPr>
          <w:rFonts w:ascii="Arial" w:hAnsi="Arial" w:cs="Arial"/>
          <w:sz w:val="24"/>
          <w:szCs w:val="24"/>
          <w:lang w:val="es-PR"/>
        </w:rPr>
        <w:t xml:space="preserve"> </w:t>
      </w:r>
      <w:r w:rsidR="00D92B47">
        <w:rPr>
          <w:rFonts w:ascii="Arial" w:hAnsi="Arial" w:cs="Arial"/>
          <w:sz w:val="24"/>
          <w:szCs w:val="24"/>
          <w:lang w:val="es-PR"/>
        </w:rPr>
        <w:t>y orienta</w:t>
      </w:r>
      <w:r w:rsidR="002B5F6D">
        <w:rPr>
          <w:rFonts w:ascii="Arial" w:hAnsi="Arial" w:cs="Arial"/>
          <w:sz w:val="24"/>
          <w:szCs w:val="24"/>
          <w:lang w:val="es-PR"/>
        </w:rPr>
        <w:t xml:space="preserve">ción </w:t>
      </w:r>
      <w:r w:rsidR="003643EC">
        <w:rPr>
          <w:rFonts w:ascii="Arial" w:hAnsi="Arial" w:cs="Arial"/>
          <w:sz w:val="24"/>
          <w:szCs w:val="24"/>
          <w:lang w:val="es-PR"/>
        </w:rPr>
        <w:t>sobre el proceso</w:t>
      </w:r>
      <w:r w:rsidR="003515C7">
        <w:rPr>
          <w:rFonts w:ascii="Arial" w:hAnsi="Arial" w:cs="Arial"/>
          <w:sz w:val="24"/>
          <w:szCs w:val="24"/>
          <w:lang w:val="es-PR"/>
        </w:rPr>
        <w:t xml:space="preserve"> </w:t>
      </w:r>
      <w:r>
        <w:rPr>
          <w:rFonts w:ascii="Arial" w:hAnsi="Arial" w:cs="Arial"/>
          <w:sz w:val="24"/>
          <w:szCs w:val="24"/>
          <w:lang w:val="es-PR"/>
        </w:rPr>
        <w:t>de prese</w:t>
      </w:r>
      <w:r w:rsidR="003643EC">
        <w:rPr>
          <w:rFonts w:ascii="Arial" w:hAnsi="Arial" w:cs="Arial"/>
          <w:sz w:val="24"/>
          <w:szCs w:val="24"/>
          <w:lang w:val="es-PR"/>
        </w:rPr>
        <w:t>nta</w:t>
      </w:r>
      <w:r>
        <w:rPr>
          <w:rFonts w:ascii="Arial" w:hAnsi="Arial" w:cs="Arial"/>
          <w:sz w:val="24"/>
          <w:szCs w:val="24"/>
          <w:lang w:val="es-PR"/>
        </w:rPr>
        <w:t xml:space="preserve">ción de </w:t>
      </w:r>
      <w:r w:rsidR="003643EC">
        <w:rPr>
          <w:rFonts w:ascii="Arial" w:hAnsi="Arial" w:cs="Arial"/>
          <w:sz w:val="24"/>
          <w:szCs w:val="24"/>
          <w:lang w:val="es-PR"/>
        </w:rPr>
        <w:t>una solicitud o propuesta para auspicio</w:t>
      </w:r>
      <w:r w:rsidR="003515C7">
        <w:rPr>
          <w:rFonts w:ascii="Arial" w:hAnsi="Arial" w:cs="Arial"/>
          <w:sz w:val="24"/>
          <w:szCs w:val="24"/>
          <w:lang w:val="es-PR"/>
        </w:rPr>
        <w:t>s</w:t>
      </w:r>
      <w:r w:rsidR="00017825">
        <w:rPr>
          <w:rFonts w:ascii="Arial" w:hAnsi="Arial" w:cs="Arial"/>
          <w:sz w:val="24"/>
          <w:szCs w:val="24"/>
          <w:lang w:val="es-PR"/>
        </w:rPr>
        <w:t>,</w:t>
      </w:r>
      <w:r w:rsidR="003515C7">
        <w:rPr>
          <w:rFonts w:ascii="Arial" w:hAnsi="Arial" w:cs="Arial"/>
          <w:sz w:val="24"/>
          <w:szCs w:val="24"/>
          <w:lang w:val="es-PR"/>
        </w:rPr>
        <w:t xml:space="preserve"> a</w:t>
      </w:r>
      <w:r>
        <w:rPr>
          <w:rFonts w:ascii="Arial" w:hAnsi="Arial" w:cs="Arial"/>
          <w:sz w:val="24"/>
          <w:szCs w:val="24"/>
          <w:lang w:val="es-PR"/>
        </w:rPr>
        <w:t>nte la</w:t>
      </w:r>
      <w:r w:rsidR="003515C7">
        <w:rPr>
          <w:rFonts w:ascii="Arial" w:hAnsi="Arial" w:cs="Arial"/>
          <w:sz w:val="24"/>
          <w:szCs w:val="24"/>
          <w:lang w:val="es-PR"/>
        </w:rPr>
        <w:t xml:space="preserve"> CTPR</w:t>
      </w:r>
      <w:r>
        <w:rPr>
          <w:rFonts w:ascii="Arial" w:hAnsi="Arial" w:cs="Arial"/>
          <w:sz w:val="24"/>
          <w:szCs w:val="24"/>
          <w:lang w:val="es-PR"/>
        </w:rPr>
        <w:t xml:space="preserve">. </w:t>
      </w:r>
      <w:r w:rsidR="005A076C">
        <w:rPr>
          <w:rFonts w:ascii="Arial" w:hAnsi="Arial" w:cs="Arial"/>
          <w:sz w:val="24"/>
          <w:szCs w:val="24"/>
          <w:lang w:val="es-PR"/>
        </w:rPr>
        <w:t>Asimismo, ofrecer en forma detallada</w:t>
      </w:r>
      <w:r w:rsidR="002B5F6D">
        <w:rPr>
          <w:rFonts w:ascii="Arial" w:hAnsi="Arial" w:cs="Arial"/>
          <w:sz w:val="24"/>
          <w:szCs w:val="24"/>
          <w:lang w:val="es-PR"/>
        </w:rPr>
        <w:t>,</w:t>
      </w:r>
      <w:r w:rsidR="005A076C">
        <w:rPr>
          <w:rFonts w:ascii="Arial" w:hAnsi="Arial" w:cs="Arial"/>
          <w:sz w:val="24"/>
          <w:szCs w:val="24"/>
          <w:lang w:val="es-PR"/>
        </w:rPr>
        <w:t xml:space="preserve"> l</w:t>
      </w:r>
      <w:r w:rsidR="00E32741">
        <w:rPr>
          <w:rFonts w:ascii="Arial" w:hAnsi="Arial" w:cs="Arial"/>
          <w:sz w:val="24"/>
          <w:szCs w:val="24"/>
          <w:lang w:val="es-PR"/>
        </w:rPr>
        <w:t>o</w:t>
      </w:r>
      <w:r w:rsidR="005A076C">
        <w:rPr>
          <w:rFonts w:ascii="Arial" w:hAnsi="Arial" w:cs="Arial"/>
          <w:sz w:val="24"/>
          <w:szCs w:val="24"/>
          <w:lang w:val="es-PR"/>
        </w:rPr>
        <w:t xml:space="preserve">s </w:t>
      </w:r>
      <w:r w:rsidR="00E32741">
        <w:rPr>
          <w:rFonts w:ascii="Arial" w:hAnsi="Arial" w:cs="Arial"/>
          <w:sz w:val="24"/>
          <w:szCs w:val="24"/>
          <w:lang w:val="es-PR"/>
        </w:rPr>
        <w:t>formularios q</w:t>
      </w:r>
      <w:r w:rsidR="005A076C">
        <w:rPr>
          <w:rFonts w:ascii="Arial" w:hAnsi="Arial" w:cs="Arial"/>
          <w:sz w:val="24"/>
          <w:szCs w:val="24"/>
          <w:lang w:val="es-PR"/>
        </w:rPr>
        <w:t>ue deberá completar y dev</w:t>
      </w:r>
      <w:r w:rsidR="003515C7">
        <w:rPr>
          <w:rFonts w:ascii="Arial" w:hAnsi="Arial" w:cs="Arial"/>
          <w:sz w:val="24"/>
          <w:szCs w:val="24"/>
          <w:lang w:val="es-PR"/>
        </w:rPr>
        <w:t xml:space="preserve">olver el </w:t>
      </w:r>
      <w:r>
        <w:rPr>
          <w:rFonts w:ascii="Arial" w:hAnsi="Arial" w:cs="Arial"/>
          <w:sz w:val="24"/>
          <w:szCs w:val="24"/>
          <w:lang w:val="es-PR"/>
        </w:rPr>
        <w:t xml:space="preserve">solicitante y/o proponente del auspicio </w:t>
      </w:r>
      <w:r w:rsidR="003515C7">
        <w:rPr>
          <w:rFonts w:ascii="Arial" w:hAnsi="Arial" w:cs="Arial"/>
          <w:sz w:val="24"/>
          <w:szCs w:val="24"/>
          <w:lang w:val="es-PR"/>
        </w:rPr>
        <w:t>a la CTPR</w:t>
      </w:r>
      <w:r w:rsidR="00E32741">
        <w:rPr>
          <w:rFonts w:ascii="Arial" w:hAnsi="Arial" w:cs="Arial"/>
          <w:sz w:val="24"/>
          <w:szCs w:val="24"/>
          <w:lang w:val="es-PR"/>
        </w:rPr>
        <w:t>,</w:t>
      </w:r>
      <w:r w:rsidR="003515C7">
        <w:rPr>
          <w:rFonts w:ascii="Arial" w:hAnsi="Arial" w:cs="Arial"/>
          <w:sz w:val="24"/>
          <w:szCs w:val="24"/>
          <w:lang w:val="es-PR"/>
        </w:rPr>
        <w:t xml:space="preserve"> </w:t>
      </w:r>
      <w:r w:rsidR="00A26111">
        <w:rPr>
          <w:rFonts w:ascii="Arial" w:hAnsi="Arial" w:cs="Arial"/>
          <w:sz w:val="24"/>
          <w:szCs w:val="24"/>
          <w:lang w:val="es-PR"/>
        </w:rPr>
        <w:t>junto con</w:t>
      </w:r>
      <w:r w:rsidR="00E32741">
        <w:rPr>
          <w:rFonts w:ascii="Arial" w:hAnsi="Arial" w:cs="Arial"/>
          <w:sz w:val="24"/>
          <w:szCs w:val="24"/>
          <w:lang w:val="es-PR"/>
        </w:rPr>
        <w:t xml:space="preserve"> </w:t>
      </w:r>
      <w:r>
        <w:rPr>
          <w:rFonts w:ascii="Arial" w:hAnsi="Arial" w:cs="Arial"/>
          <w:sz w:val="24"/>
          <w:szCs w:val="24"/>
          <w:lang w:val="es-PR"/>
        </w:rPr>
        <w:t>su</w:t>
      </w:r>
      <w:r w:rsidR="00E32741">
        <w:rPr>
          <w:rFonts w:ascii="Arial" w:hAnsi="Arial" w:cs="Arial"/>
          <w:sz w:val="24"/>
          <w:szCs w:val="24"/>
          <w:lang w:val="es-PR"/>
        </w:rPr>
        <w:t xml:space="preserve"> propuesta.</w:t>
      </w:r>
      <w:r w:rsidR="00A26111">
        <w:rPr>
          <w:rFonts w:ascii="Arial" w:hAnsi="Arial" w:cs="Arial"/>
          <w:sz w:val="24"/>
          <w:szCs w:val="24"/>
          <w:lang w:val="es-PR"/>
        </w:rPr>
        <w:t xml:space="preserve"> </w:t>
      </w:r>
    </w:p>
    <w:p w:rsidR="00A91E4D" w:rsidRDefault="00A91E4D" w:rsidP="00BA4847">
      <w:pPr>
        <w:spacing w:line="360" w:lineRule="auto"/>
        <w:jc w:val="both"/>
        <w:rPr>
          <w:rFonts w:ascii="Arial" w:hAnsi="Arial" w:cs="Arial"/>
          <w:sz w:val="24"/>
          <w:szCs w:val="24"/>
          <w:lang w:val="es-PR"/>
        </w:rPr>
      </w:pPr>
      <w:r>
        <w:rPr>
          <w:rFonts w:ascii="Arial" w:hAnsi="Arial" w:cs="Arial"/>
          <w:sz w:val="24"/>
          <w:szCs w:val="24"/>
          <w:lang w:val="es-PR"/>
        </w:rPr>
        <w:t>Mediante el mismo, se establece</w:t>
      </w:r>
      <w:r w:rsidR="00A26111">
        <w:rPr>
          <w:rFonts w:ascii="Arial" w:hAnsi="Arial" w:cs="Arial"/>
          <w:sz w:val="24"/>
          <w:szCs w:val="24"/>
          <w:lang w:val="es-PR"/>
        </w:rPr>
        <w:t xml:space="preserve">n </w:t>
      </w:r>
      <w:r>
        <w:rPr>
          <w:rFonts w:ascii="Arial" w:hAnsi="Arial" w:cs="Arial"/>
          <w:sz w:val="24"/>
          <w:szCs w:val="24"/>
          <w:lang w:val="es-PR"/>
        </w:rPr>
        <w:t>las categorías</w:t>
      </w:r>
      <w:r w:rsidR="00A26111">
        <w:rPr>
          <w:rFonts w:ascii="Arial" w:hAnsi="Arial" w:cs="Arial"/>
          <w:sz w:val="24"/>
          <w:szCs w:val="24"/>
          <w:lang w:val="es-PR"/>
        </w:rPr>
        <w:t>,</w:t>
      </w:r>
      <w:r>
        <w:rPr>
          <w:rFonts w:ascii="Arial" w:hAnsi="Arial" w:cs="Arial"/>
          <w:sz w:val="24"/>
          <w:szCs w:val="24"/>
          <w:lang w:val="es-PR"/>
        </w:rPr>
        <w:t xml:space="preserve"> los requisitos que </w:t>
      </w:r>
      <w:proofErr w:type="gramStart"/>
      <w:r>
        <w:rPr>
          <w:rFonts w:ascii="Arial" w:hAnsi="Arial" w:cs="Arial"/>
          <w:sz w:val="24"/>
          <w:szCs w:val="24"/>
          <w:lang w:val="es-PR"/>
        </w:rPr>
        <w:t>debe</w:t>
      </w:r>
      <w:proofErr w:type="gramEnd"/>
      <w:r>
        <w:rPr>
          <w:rFonts w:ascii="Arial" w:hAnsi="Arial" w:cs="Arial"/>
          <w:sz w:val="24"/>
          <w:szCs w:val="24"/>
          <w:lang w:val="es-PR"/>
        </w:rPr>
        <w:t xml:space="preserve"> tener el evento y los criterios para la concesión </w:t>
      </w:r>
      <w:r w:rsidR="00A26111">
        <w:rPr>
          <w:rFonts w:ascii="Arial" w:hAnsi="Arial" w:cs="Arial"/>
          <w:sz w:val="24"/>
          <w:szCs w:val="24"/>
          <w:lang w:val="es-PR"/>
        </w:rPr>
        <w:t>del</w:t>
      </w:r>
      <w:r>
        <w:rPr>
          <w:rFonts w:ascii="Arial" w:hAnsi="Arial" w:cs="Arial"/>
          <w:sz w:val="24"/>
          <w:szCs w:val="24"/>
          <w:lang w:val="es-PR"/>
        </w:rPr>
        <w:t xml:space="preserve"> auspicio, entre otros.</w:t>
      </w:r>
    </w:p>
    <w:p w:rsidR="00A26111" w:rsidRDefault="0090233B" w:rsidP="00BA4847">
      <w:pPr>
        <w:spacing w:line="360" w:lineRule="auto"/>
        <w:jc w:val="both"/>
        <w:rPr>
          <w:rFonts w:ascii="Arial" w:hAnsi="Arial" w:cs="Arial"/>
          <w:sz w:val="24"/>
          <w:szCs w:val="24"/>
          <w:lang w:val="es-PR"/>
        </w:rPr>
      </w:pPr>
      <w:r>
        <w:rPr>
          <w:rFonts w:ascii="Arial" w:hAnsi="Arial" w:cs="Arial"/>
          <w:sz w:val="24"/>
          <w:szCs w:val="24"/>
          <w:lang w:val="es-PR"/>
        </w:rPr>
        <w:t xml:space="preserve">Este documento </w:t>
      </w:r>
      <w:r w:rsidR="00C94879" w:rsidRPr="00C94879">
        <w:rPr>
          <w:rFonts w:ascii="Arial" w:hAnsi="Arial" w:cs="Arial"/>
          <w:b/>
          <w:sz w:val="24"/>
          <w:szCs w:val="24"/>
          <w:lang w:val="es-PR"/>
        </w:rPr>
        <w:t>NO</w:t>
      </w:r>
      <w:r w:rsidR="003515C7">
        <w:rPr>
          <w:rFonts w:ascii="Arial" w:hAnsi="Arial" w:cs="Arial"/>
          <w:sz w:val="24"/>
          <w:szCs w:val="24"/>
          <w:lang w:val="es-PR"/>
        </w:rPr>
        <w:t xml:space="preserve"> </w:t>
      </w:r>
      <w:r>
        <w:rPr>
          <w:rFonts w:ascii="Arial" w:hAnsi="Arial" w:cs="Arial"/>
          <w:sz w:val="24"/>
          <w:szCs w:val="24"/>
          <w:lang w:val="es-PR"/>
        </w:rPr>
        <w:t xml:space="preserve">representa </w:t>
      </w:r>
      <w:r w:rsidR="002B5F6D">
        <w:rPr>
          <w:rFonts w:ascii="Arial" w:hAnsi="Arial" w:cs="Arial"/>
          <w:sz w:val="24"/>
          <w:szCs w:val="24"/>
          <w:lang w:val="es-PR"/>
        </w:rPr>
        <w:t xml:space="preserve">la otorgación del </w:t>
      </w:r>
      <w:r w:rsidR="00730C1C">
        <w:rPr>
          <w:rFonts w:ascii="Arial" w:hAnsi="Arial" w:cs="Arial"/>
          <w:sz w:val="24"/>
          <w:szCs w:val="24"/>
          <w:lang w:val="es-PR"/>
        </w:rPr>
        <w:t xml:space="preserve">auspicio </w:t>
      </w:r>
      <w:r w:rsidR="002B5F6D">
        <w:rPr>
          <w:rFonts w:ascii="Arial" w:hAnsi="Arial" w:cs="Arial"/>
          <w:sz w:val="24"/>
          <w:szCs w:val="24"/>
          <w:lang w:val="es-PR"/>
        </w:rPr>
        <w:t>solicitado</w:t>
      </w:r>
      <w:r w:rsidR="00967CF1">
        <w:rPr>
          <w:rFonts w:ascii="Arial" w:hAnsi="Arial" w:cs="Arial"/>
          <w:sz w:val="24"/>
          <w:szCs w:val="24"/>
          <w:lang w:val="es-PR"/>
        </w:rPr>
        <w:t xml:space="preserve"> sino que tiene la </w:t>
      </w:r>
      <w:r>
        <w:rPr>
          <w:rFonts w:ascii="Arial" w:hAnsi="Arial" w:cs="Arial"/>
          <w:sz w:val="24"/>
          <w:szCs w:val="24"/>
          <w:lang w:val="es-PR"/>
        </w:rPr>
        <w:t xml:space="preserve">intención de </w:t>
      </w:r>
      <w:r w:rsidR="00A26111">
        <w:rPr>
          <w:rFonts w:ascii="Arial" w:hAnsi="Arial" w:cs="Arial"/>
          <w:sz w:val="24"/>
          <w:szCs w:val="24"/>
          <w:lang w:val="es-PR"/>
        </w:rPr>
        <w:t>encaminar hacia el fiel cumplimiento del</w:t>
      </w:r>
      <w:r w:rsidR="00E32741">
        <w:rPr>
          <w:rFonts w:ascii="Arial" w:hAnsi="Arial" w:cs="Arial"/>
          <w:sz w:val="24"/>
          <w:szCs w:val="24"/>
          <w:lang w:val="es-PR"/>
        </w:rPr>
        <w:t xml:space="preserve"> </w:t>
      </w:r>
      <w:r w:rsidR="00AA2D86">
        <w:rPr>
          <w:rFonts w:ascii="Arial" w:hAnsi="Arial" w:cs="Arial"/>
          <w:sz w:val="24"/>
          <w:szCs w:val="24"/>
          <w:lang w:val="es-PR"/>
        </w:rPr>
        <w:t>proceso</w:t>
      </w:r>
      <w:r w:rsidR="00A26111">
        <w:rPr>
          <w:rFonts w:ascii="Arial" w:hAnsi="Arial" w:cs="Arial"/>
          <w:sz w:val="24"/>
          <w:szCs w:val="24"/>
          <w:lang w:val="es-PR"/>
        </w:rPr>
        <w:t xml:space="preserve"> de petición de un auspicio</w:t>
      </w:r>
      <w:r w:rsidR="00AA2D86">
        <w:rPr>
          <w:rFonts w:ascii="Arial" w:hAnsi="Arial" w:cs="Arial"/>
          <w:sz w:val="24"/>
          <w:szCs w:val="24"/>
          <w:lang w:val="es-PR"/>
        </w:rPr>
        <w:t xml:space="preserve"> además de</w:t>
      </w:r>
      <w:r w:rsidR="00A26111">
        <w:rPr>
          <w:rFonts w:ascii="Arial" w:hAnsi="Arial" w:cs="Arial"/>
          <w:sz w:val="24"/>
          <w:szCs w:val="24"/>
          <w:lang w:val="es-PR"/>
        </w:rPr>
        <w:t>,</w:t>
      </w:r>
      <w:r w:rsidR="00AA2D86">
        <w:rPr>
          <w:rFonts w:ascii="Arial" w:hAnsi="Arial" w:cs="Arial"/>
          <w:sz w:val="24"/>
          <w:szCs w:val="24"/>
          <w:lang w:val="es-PR"/>
        </w:rPr>
        <w:t xml:space="preserve">  maximizar la inversión de tiempo tanto d</w:t>
      </w:r>
      <w:r w:rsidR="00A26111">
        <w:rPr>
          <w:rFonts w:ascii="Arial" w:hAnsi="Arial" w:cs="Arial"/>
          <w:sz w:val="24"/>
          <w:szCs w:val="24"/>
          <w:lang w:val="es-PR"/>
        </w:rPr>
        <w:t>el solicitante como de la CTPR.</w:t>
      </w:r>
    </w:p>
    <w:p w:rsidR="000613B4" w:rsidRDefault="000613B4" w:rsidP="00BA4847">
      <w:pPr>
        <w:spacing w:line="360" w:lineRule="auto"/>
        <w:jc w:val="both"/>
        <w:rPr>
          <w:rFonts w:ascii="Arial" w:hAnsi="Arial" w:cs="Arial"/>
          <w:sz w:val="24"/>
          <w:szCs w:val="24"/>
          <w:lang w:val="es-PR"/>
        </w:rPr>
      </w:pPr>
      <w:r>
        <w:rPr>
          <w:rFonts w:ascii="Arial" w:hAnsi="Arial" w:cs="Arial"/>
          <w:noProof/>
          <w:sz w:val="24"/>
          <w:szCs w:val="24"/>
        </w:rPr>
        <w:lastRenderedPageBreak/>
        <w:drawing>
          <wp:inline distT="0" distB="0" distL="0" distR="0">
            <wp:extent cx="5928360" cy="2819400"/>
            <wp:effectExtent l="19050" t="0" r="152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Arial" w:hAnsi="Arial" w:cs="Arial"/>
          <w:noProof/>
          <w:sz w:val="24"/>
          <w:szCs w:val="24"/>
        </w:rPr>
        <w:drawing>
          <wp:inline distT="0" distB="0" distL="0" distR="0">
            <wp:extent cx="5715000" cy="185928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679B9" w:rsidRDefault="00C679B9">
      <w:pPr>
        <w:rPr>
          <w:rFonts w:ascii="Arial" w:hAnsi="Arial" w:cs="Arial"/>
          <w:sz w:val="24"/>
          <w:szCs w:val="24"/>
          <w:u w:val="single"/>
          <w:lang w:val="es-PR"/>
        </w:rPr>
      </w:pPr>
      <w:r>
        <w:rPr>
          <w:rFonts w:ascii="Arial" w:hAnsi="Arial" w:cs="Arial"/>
          <w:sz w:val="24"/>
          <w:szCs w:val="24"/>
          <w:u w:val="single"/>
          <w:lang w:val="es-PR"/>
        </w:rPr>
        <w:br w:type="page"/>
      </w:r>
    </w:p>
    <w:p w:rsidR="00780A4C" w:rsidRPr="00780A4C" w:rsidRDefault="00780A4C" w:rsidP="00BA4847">
      <w:pPr>
        <w:spacing w:line="360" w:lineRule="auto"/>
        <w:jc w:val="both"/>
        <w:rPr>
          <w:rFonts w:ascii="Arial" w:hAnsi="Arial" w:cs="Arial"/>
          <w:sz w:val="24"/>
          <w:szCs w:val="24"/>
          <w:u w:val="single"/>
          <w:lang w:val="es-PR"/>
        </w:rPr>
      </w:pPr>
      <w:r w:rsidRPr="00780A4C">
        <w:rPr>
          <w:rFonts w:ascii="Arial" w:hAnsi="Arial" w:cs="Arial"/>
          <w:sz w:val="24"/>
          <w:szCs w:val="24"/>
          <w:u w:val="single"/>
          <w:lang w:val="es-PR"/>
        </w:rPr>
        <w:lastRenderedPageBreak/>
        <w:t xml:space="preserve">Proceso General de </w:t>
      </w:r>
      <w:r w:rsidR="003241BB">
        <w:rPr>
          <w:rFonts w:ascii="Arial" w:hAnsi="Arial" w:cs="Arial"/>
          <w:sz w:val="24"/>
          <w:szCs w:val="24"/>
          <w:u w:val="single"/>
          <w:lang w:val="es-PR"/>
        </w:rPr>
        <w:t>evaluación</w:t>
      </w:r>
      <w:r w:rsidR="007002F0">
        <w:rPr>
          <w:rFonts w:ascii="Arial" w:hAnsi="Arial" w:cs="Arial"/>
          <w:sz w:val="24"/>
          <w:szCs w:val="24"/>
          <w:u w:val="single"/>
          <w:lang w:val="es-PR"/>
        </w:rPr>
        <w:t xml:space="preserve"> de propuestas para auspicios</w:t>
      </w:r>
    </w:p>
    <w:p w:rsidR="00A91E4D" w:rsidRDefault="00A91E4D" w:rsidP="00BA4847">
      <w:pPr>
        <w:spacing w:line="360" w:lineRule="auto"/>
        <w:jc w:val="both"/>
        <w:rPr>
          <w:rFonts w:ascii="Arial" w:hAnsi="Arial" w:cs="Arial"/>
          <w:sz w:val="24"/>
          <w:szCs w:val="24"/>
          <w:lang w:val="es-PR"/>
        </w:rPr>
      </w:pPr>
      <w:r>
        <w:rPr>
          <w:rFonts w:ascii="Arial" w:hAnsi="Arial" w:cs="Arial"/>
          <w:sz w:val="24"/>
          <w:szCs w:val="24"/>
          <w:lang w:val="es-PR"/>
        </w:rPr>
        <w:t>Este proceso se adopta para regir la concesión de auspicios de diversos tipos de eventos.</w:t>
      </w:r>
      <w:r w:rsidR="00116360">
        <w:rPr>
          <w:rFonts w:ascii="Arial" w:hAnsi="Arial" w:cs="Arial"/>
          <w:sz w:val="24"/>
          <w:szCs w:val="24"/>
          <w:lang w:val="es-PR"/>
        </w:rPr>
        <w:t xml:space="preserve"> </w:t>
      </w:r>
      <w:r w:rsidR="00017825">
        <w:rPr>
          <w:rFonts w:ascii="Arial" w:hAnsi="Arial" w:cs="Arial"/>
          <w:sz w:val="24"/>
          <w:szCs w:val="24"/>
          <w:lang w:val="es-PR"/>
        </w:rPr>
        <w:t xml:space="preserve">A continuación, </w:t>
      </w:r>
      <w:r w:rsidR="00116360">
        <w:rPr>
          <w:rFonts w:ascii="Arial" w:hAnsi="Arial" w:cs="Arial"/>
          <w:sz w:val="24"/>
          <w:szCs w:val="24"/>
          <w:lang w:val="es-PR"/>
        </w:rPr>
        <w:t>los pasos generales de evaluación de una propuesta.</w:t>
      </w:r>
    </w:p>
    <w:p w:rsidR="00847C69" w:rsidRDefault="007002F0" w:rsidP="00BA4847">
      <w:pPr>
        <w:pStyle w:val="ListParagraph"/>
        <w:numPr>
          <w:ilvl w:val="0"/>
          <w:numId w:val="10"/>
        </w:numPr>
        <w:spacing w:line="360" w:lineRule="auto"/>
        <w:jc w:val="both"/>
        <w:rPr>
          <w:rFonts w:ascii="Arial" w:hAnsi="Arial" w:cs="Arial"/>
          <w:sz w:val="24"/>
          <w:szCs w:val="24"/>
          <w:lang w:val="es-PR"/>
        </w:rPr>
      </w:pPr>
      <w:r w:rsidRPr="00847C69">
        <w:rPr>
          <w:rFonts w:ascii="Arial" w:hAnsi="Arial" w:cs="Arial"/>
          <w:sz w:val="24"/>
          <w:szCs w:val="24"/>
          <w:lang w:val="es-PR"/>
        </w:rPr>
        <w:t>La propuesta, para la cual se solicita auspicio, es delegada a un</w:t>
      </w:r>
      <w:r w:rsidR="00933617" w:rsidRPr="00847C69">
        <w:rPr>
          <w:rFonts w:ascii="Arial" w:hAnsi="Arial" w:cs="Arial"/>
          <w:sz w:val="24"/>
          <w:szCs w:val="24"/>
          <w:lang w:val="es-PR"/>
        </w:rPr>
        <w:t>(a) Oficial de Eventos Especiales</w:t>
      </w:r>
      <w:r w:rsidR="00847C69">
        <w:rPr>
          <w:rFonts w:ascii="Arial" w:hAnsi="Arial" w:cs="Arial"/>
          <w:sz w:val="24"/>
          <w:szCs w:val="24"/>
          <w:lang w:val="es-PR"/>
        </w:rPr>
        <w:t>.</w:t>
      </w:r>
    </w:p>
    <w:p w:rsidR="007002F0" w:rsidRPr="00847C69" w:rsidRDefault="001629B3" w:rsidP="00BA4847">
      <w:pPr>
        <w:pStyle w:val="ListParagraph"/>
        <w:numPr>
          <w:ilvl w:val="0"/>
          <w:numId w:val="10"/>
        </w:numPr>
        <w:spacing w:line="360" w:lineRule="auto"/>
        <w:jc w:val="both"/>
        <w:rPr>
          <w:rFonts w:ascii="Arial" w:hAnsi="Arial" w:cs="Arial"/>
          <w:sz w:val="24"/>
          <w:szCs w:val="24"/>
          <w:lang w:val="es-PR"/>
        </w:rPr>
      </w:pPr>
      <w:r>
        <w:rPr>
          <w:rFonts w:ascii="Arial" w:hAnsi="Arial" w:cs="Arial"/>
          <w:sz w:val="24"/>
          <w:szCs w:val="24"/>
          <w:lang w:val="es-PR"/>
        </w:rPr>
        <w:t>El o la Oficial de este D</w:t>
      </w:r>
      <w:r w:rsidR="007002F0" w:rsidRPr="00847C69">
        <w:rPr>
          <w:rFonts w:ascii="Arial" w:hAnsi="Arial" w:cs="Arial"/>
          <w:sz w:val="24"/>
          <w:szCs w:val="24"/>
          <w:lang w:val="es-PR"/>
        </w:rPr>
        <w:t>ep</w:t>
      </w:r>
      <w:r w:rsidR="00ED3B9A">
        <w:rPr>
          <w:rFonts w:ascii="Arial" w:hAnsi="Arial" w:cs="Arial"/>
          <w:sz w:val="24"/>
          <w:szCs w:val="24"/>
          <w:lang w:val="es-PR"/>
        </w:rPr>
        <w:t>artamento, analiza y evalúa la</w:t>
      </w:r>
      <w:r w:rsidR="007002F0" w:rsidRPr="00847C69">
        <w:rPr>
          <w:rFonts w:ascii="Arial" w:hAnsi="Arial" w:cs="Arial"/>
          <w:sz w:val="24"/>
          <w:szCs w:val="24"/>
          <w:lang w:val="es-PR"/>
        </w:rPr>
        <w:t xml:space="preserve"> propuesta.</w:t>
      </w:r>
    </w:p>
    <w:p w:rsidR="00847C69" w:rsidRDefault="007002F0" w:rsidP="00BA4847">
      <w:pPr>
        <w:pStyle w:val="ListParagraph"/>
        <w:numPr>
          <w:ilvl w:val="0"/>
          <w:numId w:val="10"/>
        </w:numPr>
        <w:spacing w:line="360" w:lineRule="auto"/>
        <w:jc w:val="both"/>
        <w:rPr>
          <w:rFonts w:ascii="Arial" w:hAnsi="Arial" w:cs="Arial"/>
          <w:sz w:val="24"/>
          <w:szCs w:val="24"/>
          <w:lang w:val="es-PR"/>
        </w:rPr>
      </w:pPr>
      <w:r w:rsidRPr="00847C69">
        <w:rPr>
          <w:rFonts w:ascii="Arial" w:hAnsi="Arial" w:cs="Arial"/>
          <w:sz w:val="24"/>
          <w:szCs w:val="24"/>
          <w:lang w:val="es-PR"/>
        </w:rPr>
        <w:t xml:space="preserve">Una vez </w:t>
      </w:r>
      <w:r w:rsidR="00ED3B9A">
        <w:rPr>
          <w:rFonts w:ascii="Arial" w:hAnsi="Arial" w:cs="Arial"/>
          <w:sz w:val="24"/>
          <w:szCs w:val="24"/>
          <w:lang w:val="es-PR"/>
        </w:rPr>
        <w:t>evaluada la misma, el (la) O</w:t>
      </w:r>
      <w:r w:rsidR="00933617" w:rsidRPr="00847C69">
        <w:rPr>
          <w:rFonts w:ascii="Arial" w:hAnsi="Arial" w:cs="Arial"/>
          <w:sz w:val="24"/>
          <w:szCs w:val="24"/>
          <w:lang w:val="es-PR"/>
        </w:rPr>
        <w:t>ficial emite su recomendación a</w:t>
      </w:r>
      <w:r w:rsidR="00A91E4D" w:rsidRPr="00847C69">
        <w:rPr>
          <w:rFonts w:ascii="Arial" w:hAnsi="Arial" w:cs="Arial"/>
          <w:sz w:val="24"/>
          <w:szCs w:val="24"/>
          <w:lang w:val="es-PR"/>
        </w:rPr>
        <w:t xml:space="preserve"> </w:t>
      </w:r>
      <w:r w:rsidR="00933617" w:rsidRPr="00847C69">
        <w:rPr>
          <w:rFonts w:ascii="Arial" w:hAnsi="Arial" w:cs="Arial"/>
          <w:sz w:val="24"/>
          <w:szCs w:val="24"/>
          <w:lang w:val="es-PR"/>
        </w:rPr>
        <w:t>l</w:t>
      </w:r>
      <w:r w:rsidR="00A91E4D" w:rsidRPr="00847C69">
        <w:rPr>
          <w:rFonts w:ascii="Arial" w:hAnsi="Arial" w:cs="Arial"/>
          <w:sz w:val="24"/>
          <w:szCs w:val="24"/>
          <w:lang w:val="es-PR"/>
        </w:rPr>
        <w:t>os organismos internos de evaluación de las propuestas (</w:t>
      </w:r>
      <w:r w:rsidR="00933617" w:rsidRPr="00847C69">
        <w:rPr>
          <w:rFonts w:ascii="Arial" w:hAnsi="Arial" w:cs="Arial"/>
          <w:sz w:val="24"/>
          <w:szCs w:val="24"/>
          <w:lang w:val="es-PR"/>
        </w:rPr>
        <w:t xml:space="preserve">Comité </w:t>
      </w:r>
      <w:r w:rsidR="00A91E4D" w:rsidRPr="00847C69">
        <w:rPr>
          <w:rFonts w:ascii="Arial" w:hAnsi="Arial" w:cs="Arial"/>
          <w:sz w:val="24"/>
          <w:szCs w:val="24"/>
          <w:lang w:val="es-PR"/>
        </w:rPr>
        <w:t xml:space="preserve">de Auspicios y/o Comité </w:t>
      </w:r>
      <w:r w:rsidR="00967CF1">
        <w:rPr>
          <w:rFonts w:ascii="Arial" w:hAnsi="Arial" w:cs="Arial"/>
          <w:sz w:val="24"/>
          <w:szCs w:val="24"/>
          <w:lang w:val="es-PR"/>
        </w:rPr>
        <w:t xml:space="preserve">del </w:t>
      </w:r>
      <w:r w:rsidR="00A91E4D" w:rsidRPr="00847C69">
        <w:rPr>
          <w:rFonts w:ascii="Arial" w:hAnsi="Arial" w:cs="Arial"/>
          <w:sz w:val="24"/>
          <w:szCs w:val="24"/>
          <w:lang w:val="es-PR"/>
        </w:rPr>
        <w:t xml:space="preserve">Concilio </w:t>
      </w:r>
      <w:r w:rsidR="00967CF1">
        <w:rPr>
          <w:rFonts w:ascii="Arial" w:hAnsi="Arial" w:cs="Arial"/>
          <w:sz w:val="24"/>
          <w:szCs w:val="24"/>
          <w:lang w:val="es-PR"/>
        </w:rPr>
        <w:t xml:space="preserve">de </w:t>
      </w:r>
      <w:r w:rsidR="00A91E4D" w:rsidRPr="00847C69">
        <w:rPr>
          <w:rFonts w:ascii="Arial" w:hAnsi="Arial" w:cs="Arial"/>
          <w:sz w:val="24"/>
          <w:szCs w:val="24"/>
          <w:lang w:val="es-PR"/>
        </w:rPr>
        <w:t xml:space="preserve">Turismo Deportivo). Éstos someterán su recomendación al Director(a) Ejecutivo(a), que a su vez </w:t>
      </w:r>
      <w:r w:rsidR="00967CF1">
        <w:rPr>
          <w:rFonts w:ascii="Arial" w:hAnsi="Arial" w:cs="Arial"/>
          <w:sz w:val="24"/>
          <w:szCs w:val="24"/>
          <w:lang w:val="es-PR"/>
        </w:rPr>
        <w:t xml:space="preserve">emitirá </w:t>
      </w:r>
      <w:r w:rsidR="00A91E4D" w:rsidRPr="00847C69">
        <w:rPr>
          <w:rFonts w:ascii="Arial" w:hAnsi="Arial" w:cs="Arial"/>
          <w:sz w:val="24"/>
          <w:szCs w:val="24"/>
          <w:lang w:val="es-PR"/>
        </w:rPr>
        <w:t xml:space="preserve">su </w:t>
      </w:r>
      <w:r w:rsidR="00847C69">
        <w:rPr>
          <w:rFonts w:ascii="Arial" w:hAnsi="Arial" w:cs="Arial"/>
          <w:sz w:val="24"/>
          <w:szCs w:val="24"/>
          <w:lang w:val="es-PR"/>
        </w:rPr>
        <w:t>determinación final.</w:t>
      </w:r>
    </w:p>
    <w:p w:rsidR="00847C69" w:rsidRDefault="005E7DB3" w:rsidP="005E7DB3">
      <w:pPr>
        <w:spacing w:line="360" w:lineRule="auto"/>
        <w:jc w:val="both"/>
        <w:rPr>
          <w:rFonts w:ascii="Arial" w:hAnsi="Arial" w:cs="Arial"/>
          <w:sz w:val="24"/>
          <w:szCs w:val="24"/>
          <w:lang w:val="es-PR"/>
        </w:rPr>
      </w:pPr>
      <w:r>
        <w:rPr>
          <w:rFonts w:ascii="Arial" w:hAnsi="Arial" w:cs="Arial"/>
          <w:sz w:val="24"/>
          <w:szCs w:val="24"/>
          <w:lang w:val="es-PR"/>
        </w:rPr>
        <w:t xml:space="preserve">Una vez </w:t>
      </w:r>
      <w:bookmarkStart w:id="0" w:name="_GoBack"/>
      <w:bookmarkEnd w:id="0"/>
      <w:r w:rsidR="0026250A">
        <w:rPr>
          <w:rFonts w:ascii="Arial" w:hAnsi="Arial" w:cs="Arial"/>
          <w:sz w:val="24"/>
          <w:szCs w:val="24"/>
          <w:lang w:val="es-PR"/>
        </w:rPr>
        <w:t>el (</w:t>
      </w:r>
      <w:r>
        <w:rPr>
          <w:rFonts w:ascii="Arial" w:hAnsi="Arial" w:cs="Arial"/>
          <w:sz w:val="24"/>
          <w:szCs w:val="24"/>
          <w:lang w:val="es-PR"/>
        </w:rPr>
        <w:t xml:space="preserve">la) Director(a) Ejecutivo(a) de la CTPR apruebe el auspicio, el proponente deberá someter los documentos requeridos para la firma del contrato de auspicio. Se requiere </w:t>
      </w:r>
      <w:r w:rsidR="00847C69">
        <w:rPr>
          <w:rFonts w:ascii="Arial" w:hAnsi="Arial" w:cs="Arial"/>
          <w:sz w:val="24"/>
          <w:szCs w:val="24"/>
          <w:lang w:val="es-PR"/>
        </w:rPr>
        <w:t xml:space="preserve">la </w:t>
      </w:r>
      <w:r>
        <w:rPr>
          <w:rFonts w:ascii="Arial" w:hAnsi="Arial" w:cs="Arial"/>
          <w:sz w:val="24"/>
          <w:szCs w:val="24"/>
          <w:lang w:val="es-PR"/>
        </w:rPr>
        <w:t xml:space="preserve">autorización </w:t>
      </w:r>
      <w:r w:rsidR="00847C69">
        <w:rPr>
          <w:rFonts w:ascii="Arial" w:hAnsi="Arial" w:cs="Arial"/>
          <w:sz w:val="24"/>
          <w:szCs w:val="24"/>
          <w:lang w:val="es-PR"/>
        </w:rPr>
        <w:t xml:space="preserve">del Secretario del Departamento de Desarrollo Económico y Comercio (DDEC), </w:t>
      </w:r>
      <w:r>
        <w:rPr>
          <w:rFonts w:ascii="Arial" w:hAnsi="Arial" w:cs="Arial"/>
          <w:sz w:val="24"/>
          <w:szCs w:val="24"/>
          <w:lang w:val="es-PR"/>
        </w:rPr>
        <w:t xml:space="preserve">para la otorgación del correspondiente contrato, el cual deberá ser </w:t>
      </w:r>
      <w:r w:rsidR="00847C69">
        <w:rPr>
          <w:rFonts w:ascii="Arial" w:hAnsi="Arial" w:cs="Arial"/>
          <w:sz w:val="24"/>
          <w:szCs w:val="24"/>
          <w:lang w:val="es-PR"/>
        </w:rPr>
        <w:t>registrado en la Oficina del Contralor de Puerto Rico.</w:t>
      </w:r>
    </w:p>
    <w:p w:rsidR="00730C1C" w:rsidRDefault="00730C1C" w:rsidP="00BA4847">
      <w:pPr>
        <w:spacing w:line="360" w:lineRule="auto"/>
        <w:jc w:val="both"/>
        <w:rPr>
          <w:rFonts w:ascii="Arial" w:hAnsi="Arial" w:cs="Arial"/>
          <w:sz w:val="24"/>
          <w:szCs w:val="24"/>
          <w:u w:val="single"/>
          <w:lang w:val="es-PR"/>
        </w:rPr>
      </w:pPr>
      <w:r w:rsidRPr="00730C1C">
        <w:rPr>
          <w:rFonts w:ascii="Arial" w:hAnsi="Arial" w:cs="Arial"/>
          <w:sz w:val="24"/>
          <w:szCs w:val="24"/>
          <w:u w:val="single"/>
          <w:lang w:val="es-PR"/>
        </w:rPr>
        <w:t>Objetivos principales</w:t>
      </w:r>
    </w:p>
    <w:p w:rsidR="005E7DB3" w:rsidRPr="005E7DB3" w:rsidRDefault="005E7DB3" w:rsidP="00BA4847">
      <w:pPr>
        <w:spacing w:line="360" w:lineRule="auto"/>
        <w:jc w:val="both"/>
        <w:rPr>
          <w:rFonts w:ascii="Arial" w:hAnsi="Arial" w:cs="Arial"/>
          <w:sz w:val="24"/>
          <w:szCs w:val="24"/>
          <w:lang w:val="es-PR"/>
        </w:rPr>
      </w:pPr>
      <w:r w:rsidRPr="005E7DB3">
        <w:rPr>
          <w:rFonts w:ascii="Arial" w:hAnsi="Arial" w:cs="Arial"/>
          <w:sz w:val="24"/>
          <w:szCs w:val="24"/>
          <w:lang w:val="es-PR"/>
        </w:rPr>
        <w:t xml:space="preserve">La CTPR evalúa </w:t>
      </w:r>
      <w:r>
        <w:rPr>
          <w:rFonts w:ascii="Arial" w:hAnsi="Arial" w:cs="Arial"/>
          <w:sz w:val="24"/>
          <w:szCs w:val="24"/>
          <w:lang w:val="es-PR"/>
        </w:rPr>
        <w:t>las solicitudes de auspicio considerando que se cumplan los siguientes objetivos medulares, por lo que las propuestas deben analizar el impacto del evento sobre cada uno de tales objetivos.</w:t>
      </w:r>
    </w:p>
    <w:p w:rsidR="00730C1C" w:rsidRPr="00730C1C" w:rsidRDefault="00730C1C"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t>Generar consistencia en cuartos noches</w:t>
      </w:r>
      <w:r w:rsidR="005E7DB3">
        <w:rPr>
          <w:rFonts w:ascii="Arial" w:hAnsi="Arial" w:cs="Arial"/>
          <w:sz w:val="24"/>
          <w:szCs w:val="24"/>
          <w:lang w:val="es-PR"/>
        </w:rPr>
        <w:t xml:space="preserve"> durante todo el año</w:t>
      </w:r>
      <w:r>
        <w:rPr>
          <w:rFonts w:ascii="Arial" w:hAnsi="Arial" w:cs="Arial"/>
          <w:sz w:val="24"/>
          <w:szCs w:val="24"/>
          <w:lang w:val="es-PR"/>
        </w:rPr>
        <w:t>, de manera que</w:t>
      </w:r>
      <w:r w:rsidR="003E18C4">
        <w:rPr>
          <w:rFonts w:ascii="Arial" w:hAnsi="Arial" w:cs="Arial"/>
          <w:sz w:val="24"/>
          <w:szCs w:val="24"/>
          <w:lang w:val="es-PR"/>
        </w:rPr>
        <w:t xml:space="preserve"> la ocupación hotelera se mantenga en aumento.</w:t>
      </w:r>
    </w:p>
    <w:p w:rsidR="00730C1C" w:rsidRPr="00730C1C" w:rsidRDefault="00730C1C"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t>Contribuir a la calidad de vida de los puertorriqueños</w:t>
      </w:r>
      <w:r w:rsidR="003E18C4">
        <w:rPr>
          <w:rFonts w:ascii="Arial" w:hAnsi="Arial" w:cs="Arial"/>
          <w:sz w:val="24"/>
          <w:szCs w:val="24"/>
          <w:lang w:val="es-PR"/>
        </w:rPr>
        <w:t>,</w:t>
      </w:r>
      <w:r>
        <w:rPr>
          <w:rFonts w:ascii="Arial" w:hAnsi="Arial" w:cs="Arial"/>
          <w:sz w:val="24"/>
          <w:szCs w:val="24"/>
          <w:lang w:val="es-PR"/>
        </w:rPr>
        <w:t xml:space="preserve"> desarrollando la industria del turismo</w:t>
      </w:r>
      <w:r w:rsidR="003E18C4">
        <w:rPr>
          <w:rFonts w:ascii="Arial" w:hAnsi="Arial" w:cs="Arial"/>
          <w:sz w:val="24"/>
          <w:szCs w:val="24"/>
          <w:lang w:val="es-PR"/>
        </w:rPr>
        <w:t>.</w:t>
      </w:r>
    </w:p>
    <w:p w:rsidR="00730C1C" w:rsidRPr="00730C1C" w:rsidRDefault="00730C1C"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t>Exposición del destino como alternativa primaria para vacacionar</w:t>
      </w:r>
      <w:r w:rsidR="003E18C4">
        <w:rPr>
          <w:rFonts w:ascii="Arial" w:hAnsi="Arial" w:cs="Arial"/>
          <w:sz w:val="24"/>
          <w:szCs w:val="24"/>
          <w:lang w:val="es-PR"/>
        </w:rPr>
        <w:t xml:space="preserve">, realizar </w:t>
      </w:r>
      <w:r>
        <w:rPr>
          <w:rFonts w:ascii="Arial" w:hAnsi="Arial" w:cs="Arial"/>
          <w:sz w:val="24"/>
          <w:szCs w:val="24"/>
          <w:lang w:val="es-PR"/>
        </w:rPr>
        <w:t>negocios</w:t>
      </w:r>
      <w:r w:rsidR="005E7DB3">
        <w:rPr>
          <w:rFonts w:ascii="Arial" w:hAnsi="Arial" w:cs="Arial"/>
          <w:sz w:val="24"/>
          <w:szCs w:val="24"/>
          <w:lang w:val="es-PR"/>
        </w:rPr>
        <w:t xml:space="preserve">, deportes, convenciones, </w:t>
      </w:r>
      <w:r>
        <w:rPr>
          <w:rFonts w:ascii="Arial" w:hAnsi="Arial" w:cs="Arial"/>
          <w:sz w:val="24"/>
          <w:szCs w:val="24"/>
          <w:lang w:val="es-PR"/>
        </w:rPr>
        <w:t>o c</w:t>
      </w:r>
      <w:r w:rsidR="005E7DB3">
        <w:rPr>
          <w:rFonts w:ascii="Arial" w:hAnsi="Arial" w:cs="Arial"/>
          <w:sz w:val="24"/>
          <w:szCs w:val="24"/>
          <w:lang w:val="es-PR"/>
        </w:rPr>
        <w:t>ualquier otro motivo para atraer visitantes a Puerto Rico.</w:t>
      </w:r>
    </w:p>
    <w:p w:rsidR="00730C1C" w:rsidRPr="00730C1C" w:rsidRDefault="005E7DB3"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t>Maximizar la e</w:t>
      </w:r>
      <w:r w:rsidR="00730C1C">
        <w:rPr>
          <w:rFonts w:ascii="Arial" w:hAnsi="Arial" w:cs="Arial"/>
          <w:sz w:val="24"/>
          <w:szCs w:val="24"/>
          <w:lang w:val="es-PR"/>
        </w:rPr>
        <w:t xml:space="preserve">xposición del destino a través de la publicidad que puedan generar los </w:t>
      </w:r>
      <w:r w:rsidR="003E18C4">
        <w:rPr>
          <w:rFonts w:ascii="Arial" w:hAnsi="Arial" w:cs="Arial"/>
          <w:sz w:val="24"/>
          <w:szCs w:val="24"/>
          <w:lang w:val="es-PR"/>
        </w:rPr>
        <w:t>e</w:t>
      </w:r>
      <w:r w:rsidR="00730C1C">
        <w:rPr>
          <w:rFonts w:ascii="Arial" w:hAnsi="Arial" w:cs="Arial"/>
          <w:sz w:val="24"/>
          <w:szCs w:val="24"/>
          <w:lang w:val="es-PR"/>
        </w:rPr>
        <w:t>ventos.</w:t>
      </w:r>
    </w:p>
    <w:p w:rsidR="00730C1C" w:rsidRPr="00B278AC" w:rsidRDefault="00730C1C"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lastRenderedPageBreak/>
        <w:t>Incrementar el impacto económico que provee la indu</w:t>
      </w:r>
      <w:r w:rsidR="005E7DB3">
        <w:rPr>
          <w:rFonts w:ascii="Arial" w:hAnsi="Arial" w:cs="Arial"/>
          <w:sz w:val="24"/>
          <w:szCs w:val="24"/>
          <w:lang w:val="es-PR"/>
        </w:rPr>
        <w:t>stria del Turismo a Puerto Rico, incluyendo la creación de empleos.</w:t>
      </w:r>
    </w:p>
    <w:p w:rsidR="00B278AC" w:rsidRPr="00493D93" w:rsidRDefault="00B278AC" w:rsidP="00BA4847">
      <w:pPr>
        <w:pStyle w:val="ListParagraph"/>
        <w:numPr>
          <w:ilvl w:val="0"/>
          <w:numId w:val="8"/>
        </w:numPr>
        <w:spacing w:line="360" w:lineRule="auto"/>
        <w:jc w:val="both"/>
        <w:rPr>
          <w:rFonts w:ascii="Arial" w:hAnsi="Arial" w:cs="Arial"/>
          <w:sz w:val="24"/>
          <w:szCs w:val="24"/>
          <w:u w:val="single"/>
          <w:lang w:val="es-PR"/>
        </w:rPr>
      </w:pPr>
      <w:r>
        <w:rPr>
          <w:rFonts w:ascii="Arial" w:hAnsi="Arial" w:cs="Arial"/>
          <w:sz w:val="24"/>
          <w:szCs w:val="24"/>
          <w:lang w:val="es-PR"/>
        </w:rPr>
        <w:t>Obtener aquellos beneficios que sirvan de apoyo a las gestiones que realiza la CTPR para desarrollar la industria turística en Puerto Rico y promocionar el destino.</w:t>
      </w:r>
    </w:p>
    <w:p w:rsidR="003E18C4" w:rsidRDefault="0082142D" w:rsidP="00BA4847">
      <w:pPr>
        <w:spacing w:line="360" w:lineRule="auto"/>
        <w:jc w:val="both"/>
        <w:rPr>
          <w:rFonts w:ascii="Arial" w:hAnsi="Arial" w:cs="Arial"/>
          <w:sz w:val="24"/>
          <w:szCs w:val="24"/>
          <w:u w:val="single"/>
          <w:lang w:val="es-PR"/>
        </w:rPr>
      </w:pPr>
      <w:r w:rsidRPr="00780A4C">
        <w:rPr>
          <w:rFonts w:ascii="Arial" w:hAnsi="Arial" w:cs="Arial"/>
          <w:sz w:val="24"/>
          <w:szCs w:val="24"/>
          <w:u w:val="single"/>
          <w:lang w:val="es-PR"/>
        </w:rPr>
        <w:t>Cr</w:t>
      </w:r>
      <w:r w:rsidR="003E18C4">
        <w:rPr>
          <w:rFonts w:ascii="Arial" w:hAnsi="Arial" w:cs="Arial"/>
          <w:sz w:val="24"/>
          <w:szCs w:val="24"/>
          <w:u w:val="single"/>
          <w:lang w:val="es-PR"/>
        </w:rPr>
        <w:t>iterios para evaluar propuestas</w:t>
      </w:r>
    </w:p>
    <w:p w:rsidR="009B6E91" w:rsidRDefault="00847C69" w:rsidP="00BA4847">
      <w:pPr>
        <w:spacing w:line="360" w:lineRule="auto"/>
        <w:jc w:val="both"/>
        <w:rPr>
          <w:rFonts w:ascii="Arial" w:hAnsi="Arial" w:cs="Arial"/>
          <w:sz w:val="24"/>
          <w:szCs w:val="24"/>
          <w:lang w:val="es-PR"/>
        </w:rPr>
      </w:pPr>
      <w:r>
        <w:rPr>
          <w:rFonts w:ascii="Arial" w:hAnsi="Arial" w:cs="Arial"/>
          <w:sz w:val="24"/>
          <w:szCs w:val="24"/>
          <w:lang w:val="es-PR"/>
        </w:rPr>
        <w:t>L</w:t>
      </w:r>
      <w:r w:rsidR="009B6E91">
        <w:rPr>
          <w:rFonts w:ascii="Arial" w:hAnsi="Arial" w:cs="Arial"/>
          <w:sz w:val="24"/>
          <w:szCs w:val="24"/>
          <w:lang w:val="es-PR"/>
        </w:rPr>
        <w:t xml:space="preserve">os criterios </w:t>
      </w:r>
      <w:r>
        <w:rPr>
          <w:rFonts w:ascii="Arial" w:hAnsi="Arial" w:cs="Arial"/>
          <w:sz w:val="24"/>
          <w:szCs w:val="24"/>
          <w:lang w:val="es-PR"/>
        </w:rPr>
        <w:t xml:space="preserve">a continuación, </w:t>
      </w:r>
      <w:r w:rsidR="009B6E91">
        <w:rPr>
          <w:rFonts w:ascii="Arial" w:hAnsi="Arial" w:cs="Arial"/>
          <w:sz w:val="24"/>
          <w:szCs w:val="24"/>
          <w:lang w:val="es-PR"/>
        </w:rPr>
        <w:t>representa</w:t>
      </w:r>
      <w:r w:rsidR="003E18C4">
        <w:rPr>
          <w:rFonts w:ascii="Arial" w:hAnsi="Arial" w:cs="Arial"/>
          <w:sz w:val="24"/>
          <w:szCs w:val="24"/>
          <w:lang w:val="es-PR"/>
        </w:rPr>
        <w:t>n</w:t>
      </w:r>
      <w:r w:rsidR="00516D8D">
        <w:rPr>
          <w:rFonts w:ascii="Arial" w:hAnsi="Arial" w:cs="Arial"/>
          <w:sz w:val="24"/>
          <w:szCs w:val="24"/>
          <w:lang w:val="es-PR"/>
        </w:rPr>
        <w:t>, pero no se limita</w:t>
      </w:r>
      <w:r w:rsidR="003E18C4">
        <w:rPr>
          <w:rFonts w:ascii="Arial" w:hAnsi="Arial" w:cs="Arial"/>
          <w:sz w:val="24"/>
          <w:szCs w:val="24"/>
          <w:lang w:val="es-PR"/>
        </w:rPr>
        <w:t>n</w:t>
      </w:r>
      <w:r w:rsidR="00516D8D">
        <w:rPr>
          <w:rFonts w:ascii="Arial" w:hAnsi="Arial" w:cs="Arial"/>
          <w:sz w:val="24"/>
          <w:szCs w:val="24"/>
          <w:lang w:val="es-PR"/>
        </w:rPr>
        <w:t xml:space="preserve">, </w:t>
      </w:r>
      <w:r w:rsidR="003E18C4">
        <w:rPr>
          <w:rFonts w:ascii="Arial" w:hAnsi="Arial" w:cs="Arial"/>
          <w:sz w:val="24"/>
          <w:szCs w:val="24"/>
          <w:lang w:val="es-PR"/>
        </w:rPr>
        <w:t>a los requisitos que los organismos internos de la CTPR toman en consideración para evaluar y recomendar el auspicio del evento. Cada solicitud es evaluada individualmente.</w:t>
      </w:r>
    </w:p>
    <w:p w:rsidR="003E18C4" w:rsidRPr="003E18C4" w:rsidRDefault="003E18C4" w:rsidP="00BA4847">
      <w:pPr>
        <w:spacing w:line="360" w:lineRule="auto"/>
        <w:jc w:val="both"/>
        <w:rPr>
          <w:rFonts w:ascii="Arial" w:hAnsi="Arial" w:cs="Arial"/>
          <w:sz w:val="24"/>
          <w:szCs w:val="24"/>
          <w:u w:val="single"/>
          <w:lang w:val="es-PR"/>
        </w:rPr>
      </w:pPr>
      <w:r>
        <w:rPr>
          <w:rFonts w:ascii="Arial" w:hAnsi="Arial" w:cs="Arial"/>
          <w:sz w:val="24"/>
          <w:szCs w:val="24"/>
          <w:lang w:val="es-PR"/>
        </w:rPr>
        <w:t xml:space="preserve">En caso que el evento sea uno que afecte el renglón denominado Turismo Deportivo, el mismo será referido al Concilio de Turismo Deportivo. </w:t>
      </w:r>
      <w:r w:rsidRPr="003E18C4">
        <w:rPr>
          <w:rFonts w:ascii="Arial" w:hAnsi="Arial" w:cs="Arial"/>
          <w:sz w:val="24"/>
          <w:lang w:val="es-PR"/>
        </w:rPr>
        <w:t>Todo auspicio de impacto general al turismo local o que tenga relevancia internacional, será evaluado y aprobado exclusivamente por el Comité de Auspicios.</w:t>
      </w:r>
      <w:r w:rsidRPr="003E18C4">
        <w:rPr>
          <w:lang w:val="es-PR"/>
        </w:rPr>
        <w:t xml:space="preserve"> </w:t>
      </w:r>
    </w:p>
    <w:p w:rsidR="0082142D" w:rsidRPr="00780A4C" w:rsidRDefault="0082142D" w:rsidP="007C5EF0">
      <w:pPr>
        <w:rPr>
          <w:rFonts w:ascii="Arial" w:hAnsi="Arial" w:cs="Arial"/>
          <w:i/>
          <w:sz w:val="24"/>
          <w:szCs w:val="24"/>
          <w:lang w:val="es-PR"/>
        </w:rPr>
      </w:pPr>
      <w:r w:rsidRPr="00780A4C">
        <w:rPr>
          <w:rFonts w:ascii="Arial" w:hAnsi="Arial" w:cs="Arial"/>
          <w:i/>
          <w:sz w:val="24"/>
          <w:szCs w:val="24"/>
          <w:lang w:val="es-PR"/>
        </w:rPr>
        <w:t>Turismo Deportivo</w:t>
      </w:r>
    </w:p>
    <w:p w:rsidR="0082142D" w:rsidRPr="00B30459" w:rsidRDefault="0082142D" w:rsidP="00BA4847">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B30459">
        <w:rPr>
          <w:rFonts w:ascii="Arial" w:eastAsia="Times New Roman" w:hAnsi="Arial" w:cs="Arial"/>
          <w:sz w:val="24"/>
          <w:szCs w:val="24"/>
          <w:lang w:val="es-PR"/>
        </w:rPr>
        <w:t>Todo evento deberá representar una oportunidad de crecimiento en el área de</w:t>
      </w:r>
      <w:r w:rsidR="00B30459" w:rsidRPr="00B30459">
        <w:rPr>
          <w:rFonts w:ascii="Arial" w:eastAsia="Times New Roman" w:hAnsi="Arial" w:cs="Arial"/>
          <w:sz w:val="24"/>
          <w:szCs w:val="24"/>
          <w:lang w:val="es-PR"/>
        </w:rPr>
        <w:t xml:space="preserve"> </w:t>
      </w:r>
      <w:r w:rsidRPr="00B30459">
        <w:rPr>
          <w:rFonts w:ascii="Arial" w:eastAsia="Times New Roman" w:hAnsi="Arial" w:cs="Arial"/>
          <w:sz w:val="24"/>
          <w:szCs w:val="24"/>
          <w:lang w:val="es-PR"/>
        </w:rPr>
        <w:t xml:space="preserve">empleos y debe presentar evidencia </w:t>
      </w:r>
      <w:r w:rsidR="00B30459">
        <w:rPr>
          <w:rFonts w:ascii="Arial" w:eastAsia="Times New Roman" w:hAnsi="Arial" w:cs="Arial"/>
          <w:sz w:val="24"/>
          <w:szCs w:val="24"/>
          <w:lang w:val="es-PR"/>
        </w:rPr>
        <w:t>de que se cumple con este requisito.</w:t>
      </w:r>
    </w:p>
    <w:p w:rsidR="0082142D" w:rsidRPr="0082142D" w:rsidRDefault="0082142D" w:rsidP="00BA4847">
      <w:pPr>
        <w:numPr>
          <w:ilvl w:val="0"/>
          <w:numId w:val="3"/>
        </w:numPr>
        <w:shd w:val="clear" w:color="auto" w:fill="FFFFFF"/>
        <w:spacing w:line="360" w:lineRule="auto"/>
        <w:ind w:left="540" w:hanging="180"/>
        <w:jc w:val="both"/>
        <w:rPr>
          <w:rFonts w:ascii="Arial" w:eastAsia="Times New Roman" w:hAnsi="Arial" w:cs="Arial"/>
          <w:sz w:val="24"/>
          <w:szCs w:val="24"/>
          <w:lang w:val="es-PR"/>
        </w:rPr>
      </w:pPr>
      <w:r w:rsidRPr="0082142D">
        <w:rPr>
          <w:rFonts w:ascii="Arial" w:eastAsia="Times New Roman" w:hAnsi="Arial" w:cs="Arial"/>
          <w:sz w:val="24"/>
          <w:szCs w:val="24"/>
          <w:lang w:val="es-PR"/>
        </w:rPr>
        <w:t xml:space="preserve">Todo evento deberá </w:t>
      </w:r>
      <w:r w:rsidR="00116360">
        <w:rPr>
          <w:rFonts w:ascii="Arial" w:eastAsia="Times New Roman" w:hAnsi="Arial" w:cs="Arial"/>
          <w:sz w:val="24"/>
          <w:szCs w:val="24"/>
          <w:lang w:val="es-PR"/>
        </w:rPr>
        <w:t xml:space="preserve">presentar </w:t>
      </w:r>
      <w:r w:rsidRPr="0082142D">
        <w:rPr>
          <w:rFonts w:ascii="Arial" w:eastAsia="Times New Roman" w:hAnsi="Arial" w:cs="Arial"/>
          <w:sz w:val="24"/>
          <w:szCs w:val="24"/>
          <w:lang w:val="es-PR"/>
        </w:rPr>
        <w:t>cuál</w:t>
      </w:r>
      <w:r w:rsidR="00116360">
        <w:rPr>
          <w:rFonts w:ascii="Arial" w:eastAsia="Times New Roman" w:hAnsi="Arial" w:cs="Arial"/>
          <w:sz w:val="24"/>
          <w:szCs w:val="24"/>
          <w:lang w:val="es-PR"/>
        </w:rPr>
        <w:t xml:space="preserve"> es s</w:t>
      </w:r>
      <w:r w:rsidRPr="0082142D">
        <w:rPr>
          <w:rFonts w:ascii="Arial" w:eastAsia="Times New Roman" w:hAnsi="Arial" w:cs="Arial"/>
          <w:sz w:val="24"/>
          <w:szCs w:val="24"/>
          <w:lang w:val="es-PR"/>
        </w:rPr>
        <w:t xml:space="preserve">u legado </w:t>
      </w:r>
      <w:r w:rsidR="00ED3B9A">
        <w:rPr>
          <w:rFonts w:ascii="Arial" w:eastAsia="Times New Roman" w:hAnsi="Arial" w:cs="Arial"/>
          <w:sz w:val="24"/>
          <w:szCs w:val="24"/>
          <w:lang w:val="es-PR"/>
        </w:rPr>
        <w:t>hacia la comunidad y el P</w:t>
      </w:r>
      <w:r w:rsidRPr="0082142D">
        <w:rPr>
          <w:rFonts w:ascii="Arial" w:eastAsia="Times New Roman" w:hAnsi="Arial" w:cs="Arial"/>
          <w:sz w:val="24"/>
          <w:szCs w:val="24"/>
          <w:lang w:val="es-PR"/>
        </w:rPr>
        <w:t>aís.</w:t>
      </w:r>
    </w:p>
    <w:p w:rsidR="0082142D" w:rsidRPr="0082142D" w:rsidRDefault="0082142D" w:rsidP="00BA4847">
      <w:pPr>
        <w:numPr>
          <w:ilvl w:val="0"/>
          <w:numId w:val="3"/>
        </w:numPr>
        <w:shd w:val="clear" w:color="auto" w:fill="FFFFFF"/>
        <w:spacing w:line="360" w:lineRule="auto"/>
        <w:ind w:left="540" w:hanging="180"/>
        <w:jc w:val="both"/>
        <w:rPr>
          <w:rFonts w:ascii="Arial" w:eastAsia="Times New Roman" w:hAnsi="Arial" w:cs="Arial"/>
          <w:sz w:val="24"/>
          <w:szCs w:val="24"/>
          <w:lang w:val="es-PR"/>
        </w:rPr>
      </w:pPr>
      <w:r w:rsidRPr="0082142D">
        <w:rPr>
          <w:rFonts w:ascii="Arial" w:eastAsia="Times New Roman" w:hAnsi="Arial" w:cs="Arial"/>
          <w:sz w:val="24"/>
          <w:szCs w:val="24"/>
          <w:lang w:val="es-PR"/>
        </w:rPr>
        <w:t>Todo evento deberá presentar</w:t>
      </w:r>
      <w:r w:rsidR="00B30459">
        <w:rPr>
          <w:rFonts w:ascii="Arial" w:eastAsia="Times New Roman" w:hAnsi="Arial" w:cs="Arial"/>
          <w:sz w:val="24"/>
          <w:szCs w:val="24"/>
          <w:lang w:val="es-PR"/>
        </w:rPr>
        <w:t xml:space="preserve">, </w:t>
      </w:r>
      <w:r w:rsidRPr="0082142D">
        <w:rPr>
          <w:rFonts w:ascii="Arial" w:eastAsia="Times New Roman" w:hAnsi="Arial" w:cs="Arial"/>
          <w:sz w:val="24"/>
          <w:szCs w:val="24"/>
          <w:lang w:val="es-PR"/>
        </w:rPr>
        <w:t>una oportunidad de apoyo a la industria hotelera.</w:t>
      </w:r>
    </w:p>
    <w:p w:rsidR="0082142D" w:rsidRDefault="0082142D" w:rsidP="00BA4847">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B30459">
        <w:rPr>
          <w:rFonts w:ascii="Arial" w:eastAsia="Times New Roman" w:hAnsi="Arial" w:cs="Arial"/>
          <w:sz w:val="24"/>
          <w:szCs w:val="24"/>
          <w:lang w:val="es-PR"/>
        </w:rPr>
        <w:t>Todo evento deberá presentar un plan de conservación y sostenibilidad para el ambiente.</w:t>
      </w:r>
    </w:p>
    <w:p w:rsidR="007C5EF0" w:rsidRPr="00B30459" w:rsidRDefault="007C5EF0" w:rsidP="00BA4847">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Pr>
          <w:rFonts w:ascii="Arial" w:eastAsia="Times New Roman" w:hAnsi="Arial" w:cs="Arial"/>
          <w:sz w:val="24"/>
          <w:szCs w:val="24"/>
          <w:lang w:val="es-PR"/>
        </w:rPr>
        <w:t>Todo evento deberá presentar un presupuesto operacional que incluya un desglose de los auspicios solicitados y/u otorgados por otras entidades gubernamentales y privadas, el capital propio a ser aportado y los gastos presupuestados del evento. En caso que el evento sea recurrente, el proponente deberá presentar un estado de ingresos y gastos del evento celebrado el año anterior.</w:t>
      </w:r>
    </w:p>
    <w:p w:rsidR="0082142D" w:rsidRPr="00F963F1" w:rsidRDefault="0082142D" w:rsidP="00BA4847">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B30459">
        <w:rPr>
          <w:rFonts w:ascii="Arial" w:eastAsia="Times New Roman" w:hAnsi="Arial" w:cs="Arial"/>
          <w:sz w:val="24"/>
          <w:szCs w:val="24"/>
          <w:lang w:val="es-PR"/>
        </w:rPr>
        <w:lastRenderedPageBreak/>
        <w:t xml:space="preserve">Los auspicios deberán representar menos de 50% </w:t>
      </w:r>
      <w:r w:rsidR="00B30459">
        <w:rPr>
          <w:rFonts w:ascii="Arial" w:eastAsia="Times New Roman" w:hAnsi="Arial" w:cs="Arial"/>
          <w:sz w:val="24"/>
          <w:szCs w:val="24"/>
          <w:lang w:val="es-PR"/>
        </w:rPr>
        <w:t xml:space="preserve">del </w:t>
      </w:r>
      <w:r w:rsidRPr="00B30459">
        <w:rPr>
          <w:rFonts w:ascii="Arial" w:eastAsia="Times New Roman" w:hAnsi="Arial" w:cs="Arial"/>
          <w:sz w:val="24"/>
          <w:szCs w:val="24"/>
          <w:lang w:val="es-PR"/>
        </w:rPr>
        <w:t xml:space="preserve">presupuesto operacional en la mayoría de los casos, excepto en aquellos tratados por excepciones las </w:t>
      </w:r>
      <w:r w:rsidRPr="00F963F1">
        <w:rPr>
          <w:rFonts w:ascii="Arial" w:eastAsia="Times New Roman" w:hAnsi="Arial" w:cs="Arial"/>
          <w:sz w:val="24"/>
          <w:szCs w:val="24"/>
          <w:lang w:val="es-PR"/>
        </w:rPr>
        <w:t>cuales deberán ser explicadas o en los eventos que el Concilio determine un rol de auspiciador primario.</w:t>
      </w:r>
    </w:p>
    <w:p w:rsidR="00C65185" w:rsidRDefault="00F963F1" w:rsidP="00F963F1">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C65185">
        <w:rPr>
          <w:rFonts w:ascii="Arial" w:eastAsia="Times New Roman" w:hAnsi="Arial" w:cs="Arial"/>
          <w:sz w:val="24"/>
          <w:szCs w:val="24"/>
          <w:lang w:val="es-PR"/>
        </w:rPr>
        <w:t>Las categorías de auspicios se trabajar</w:t>
      </w:r>
      <w:r w:rsidR="007C5EF0">
        <w:rPr>
          <w:rFonts w:ascii="Arial" w:eastAsia="Times New Roman" w:hAnsi="Arial" w:cs="Arial"/>
          <w:sz w:val="24"/>
          <w:szCs w:val="24"/>
          <w:lang w:val="es-PR"/>
        </w:rPr>
        <w:t>á</w:t>
      </w:r>
      <w:r w:rsidRPr="00C65185">
        <w:rPr>
          <w:rFonts w:ascii="Arial" w:eastAsia="Times New Roman" w:hAnsi="Arial" w:cs="Arial"/>
          <w:sz w:val="24"/>
          <w:szCs w:val="24"/>
          <w:lang w:val="es-PR"/>
        </w:rPr>
        <w:t>n según las aportaciones aprobadas</w:t>
      </w:r>
      <w:r w:rsidR="007C5EF0">
        <w:rPr>
          <w:rFonts w:ascii="Arial" w:eastAsia="Times New Roman" w:hAnsi="Arial" w:cs="Arial"/>
          <w:sz w:val="24"/>
          <w:szCs w:val="24"/>
          <w:lang w:val="es-PR"/>
        </w:rPr>
        <w:t>. S</w:t>
      </w:r>
      <w:r w:rsidRPr="00C65185">
        <w:rPr>
          <w:rFonts w:ascii="Arial" w:eastAsia="Times New Roman" w:hAnsi="Arial" w:cs="Arial"/>
          <w:sz w:val="24"/>
          <w:szCs w:val="24"/>
          <w:lang w:val="es-PR"/>
        </w:rPr>
        <w:t>e considera como auspicio</w:t>
      </w:r>
      <w:r w:rsidR="007C5EF0">
        <w:rPr>
          <w:rFonts w:ascii="Arial" w:eastAsia="Times New Roman" w:hAnsi="Arial" w:cs="Arial"/>
          <w:sz w:val="24"/>
          <w:szCs w:val="24"/>
          <w:lang w:val="es-PR"/>
        </w:rPr>
        <w:t>:</w:t>
      </w:r>
      <w:r w:rsidRPr="00C65185">
        <w:rPr>
          <w:rFonts w:ascii="Arial" w:eastAsia="Times New Roman" w:hAnsi="Arial" w:cs="Arial"/>
          <w:sz w:val="24"/>
          <w:szCs w:val="24"/>
          <w:lang w:val="es-PR"/>
        </w:rPr>
        <w:t xml:space="preserve"> los endosos, las ayudas en someter las peticiones de sede, el material promocional, el apoyo promocional y de mercadeo.  </w:t>
      </w:r>
      <w:r w:rsidR="007C5EF0">
        <w:rPr>
          <w:rFonts w:ascii="Arial" w:eastAsia="Times New Roman" w:hAnsi="Arial" w:cs="Arial"/>
          <w:sz w:val="24"/>
          <w:szCs w:val="24"/>
          <w:lang w:val="es-PR"/>
        </w:rPr>
        <w:t xml:space="preserve">En consecuencia, los auspicios serán otorgados </w:t>
      </w:r>
      <w:r w:rsidRPr="00C65185">
        <w:rPr>
          <w:rFonts w:ascii="Arial" w:eastAsia="Times New Roman" w:hAnsi="Arial" w:cs="Arial"/>
          <w:sz w:val="24"/>
          <w:szCs w:val="24"/>
          <w:lang w:val="es-PR"/>
        </w:rPr>
        <w:t xml:space="preserve">principalmente, </w:t>
      </w:r>
      <w:r w:rsidR="007C5EF0">
        <w:rPr>
          <w:rFonts w:ascii="Arial" w:eastAsia="Times New Roman" w:hAnsi="Arial" w:cs="Arial"/>
          <w:sz w:val="24"/>
          <w:szCs w:val="24"/>
          <w:lang w:val="es-PR"/>
        </w:rPr>
        <w:t xml:space="preserve">de </w:t>
      </w:r>
      <w:r w:rsidRPr="00C65185">
        <w:rPr>
          <w:rFonts w:ascii="Arial" w:eastAsia="Times New Roman" w:hAnsi="Arial" w:cs="Arial"/>
          <w:sz w:val="24"/>
          <w:szCs w:val="24"/>
          <w:lang w:val="es-PR"/>
        </w:rPr>
        <w:t>dos formas</w:t>
      </w:r>
      <w:r w:rsidR="007C5EF0">
        <w:rPr>
          <w:rFonts w:ascii="Arial" w:eastAsia="Times New Roman" w:hAnsi="Arial" w:cs="Arial"/>
          <w:sz w:val="24"/>
          <w:szCs w:val="24"/>
          <w:lang w:val="es-PR"/>
        </w:rPr>
        <w:t>:</w:t>
      </w:r>
      <w:r w:rsidRPr="00C65185">
        <w:rPr>
          <w:rFonts w:ascii="Arial" w:eastAsia="Times New Roman" w:hAnsi="Arial" w:cs="Arial"/>
          <w:sz w:val="24"/>
          <w:szCs w:val="24"/>
          <w:lang w:val="es-PR"/>
        </w:rPr>
        <w:t xml:space="preserve"> en metálico o </w:t>
      </w:r>
      <w:r w:rsidR="007C5EF0">
        <w:rPr>
          <w:rFonts w:ascii="Arial" w:eastAsia="Times New Roman" w:hAnsi="Arial" w:cs="Arial"/>
          <w:sz w:val="24"/>
          <w:szCs w:val="24"/>
          <w:lang w:val="es-PR"/>
        </w:rPr>
        <w:t>m</w:t>
      </w:r>
      <w:r w:rsidRPr="00C65185">
        <w:rPr>
          <w:rFonts w:ascii="Arial" w:eastAsia="Times New Roman" w:hAnsi="Arial" w:cs="Arial"/>
          <w:sz w:val="24"/>
          <w:szCs w:val="24"/>
          <w:lang w:val="es-PR"/>
        </w:rPr>
        <w:t>e</w:t>
      </w:r>
      <w:r w:rsidR="007C5EF0">
        <w:rPr>
          <w:rFonts w:ascii="Arial" w:eastAsia="Times New Roman" w:hAnsi="Arial" w:cs="Arial"/>
          <w:sz w:val="24"/>
          <w:szCs w:val="24"/>
          <w:lang w:val="es-PR"/>
        </w:rPr>
        <w:t>dia</w:t>
      </w:r>
      <w:r w:rsidRPr="00C65185">
        <w:rPr>
          <w:rFonts w:ascii="Arial" w:eastAsia="Times New Roman" w:hAnsi="Arial" w:cs="Arial"/>
          <w:sz w:val="24"/>
          <w:szCs w:val="24"/>
          <w:lang w:val="es-PR"/>
        </w:rPr>
        <w:t>n</w:t>
      </w:r>
      <w:r w:rsidR="007C5EF0">
        <w:rPr>
          <w:rFonts w:ascii="Arial" w:eastAsia="Times New Roman" w:hAnsi="Arial" w:cs="Arial"/>
          <w:sz w:val="24"/>
          <w:szCs w:val="24"/>
          <w:lang w:val="es-PR"/>
        </w:rPr>
        <w:t>te</w:t>
      </w:r>
      <w:r w:rsidRPr="00C65185">
        <w:rPr>
          <w:rFonts w:ascii="Arial" w:eastAsia="Times New Roman" w:hAnsi="Arial" w:cs="Arial"/>
          <w:sz w:val="24"/>
          <w:szCs w:val="24"/>
          <w:lang w:val="es-PR"/>
        </w:rPr>
        <w:t xml:space="preserve"> intercambio. Las aportaciones en metálico se desembolsan luego de recibir un informe final según el acuerdo de auspicio y los procesos de contabilidad</w:t>
      </w:r>
      <w:r w:rsidR="007C5EF0">
        <w:rPr>
          <w:rFonts w:ascii="Arial" w:eastAsia="Times New Roman" w:hAnsi="Arial" w:cs="Arial"/>
          <w:sz w:val="24"/>
          <w:szCs w:val="24"/>
          <w:lang w:val="es-PR"/>
        </w:rPr>
        <w:t xml:space="preserve">, conforme a las </w:t>
      </w:r>
      <w:r w:rsidRPr="00C65185">
        <w:rPr>
          <w:rFonts w:ascii="Arial" w:eastAsia="Times New Roman" w:hAnsi="Arial" w:cs="Arial"/>
          <w:sz w:val="24"/>
          <w:szCs w:val="24"/>
          <w:lang w:val="es-PR"/>
        </w:rPr>
        <w:t xml:space="preserve">leyes aplicables del Estado Libre Asociado de Puerto Rico.  </w:t>
      </w:r>
      <w:r w:rsidRPr="00C65185">
        <w:rPr>
          <w:rFonts w:ascii="Arial" w:eastAsia="Times New Roman" w:hAnsi="Arial" w:cs="Arial"/>
          <w:b/>
          <w:sz w:val="24"/>
          <w:szCs w:val="24"/>
          <w:lang w:val="es-PR"/>
        </w:rPr>
        <w:t>No hay desembolso inicial ni mientras ocurre el evento</w:t>
      </w:r>
      <w:r w:rsidRPr="00C65185">
        <w:rPr>
          <w:rFonts w:ascii="Arial" w:eastAsia="Times New Roman" w:hAnsi="Arial" w:cs="Arial"/>
          <w:sz w:val="24"/>
          <w:szCs w:val="24"/>
          <w:lang w:val="es-PR"/>
        </w:rPr>
        <w:t>.</w:t>
      </w:r>
    </w:p>
    <w:p w:rsidR="00C65185" w:rsidRDefault="00116F41" w:rsidP="00F963F1">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C65185">
        <w:rPr>
          <w:rFonts w:ascii="Arial" w:eastAsia="Times New Roman" w:hAnsi="Arial" w:cs="Arial"/>
          <w:sz w:val="24"/>
          <w:szCs w:val="24"/>
          <w:lang w:val="es-PR"/>
        </w:rPr>
        <w:t xml:space="preserve">Toda propuesta deberá presentar evidencia de entrevista a los participantes, a los atletas, técnicos, así como el público en general, como parte de su informe final. </w:t>
      </w:r>
      <w:r w:rsidR="00C65185" w:rsidRPr="00C65185">
        <w:rPr>
          <w:rFonts w:ascii="Arial" w:eastAsia="Times New Roman" w:hAnsi="Arial" w:cs="Arial"/>
          <w:sz w:val="24"/>
          <w:szCs w:val="24"/>
          <w:lang w:val="es-PR"/>
        </w:rPr>
        <w:t>Las preguntas le serán provistas por la CTPR.</w:t>
      </w:r>
    </w:p>
    <w:p w:rsidR="00F963F1" w:rsidRPr="00C65185" w:rsidRDefault="00F963F1" w:rsidP="00C65185">
      <w:pPr>
        <w:pStyle w:val="ListParagraph"/>
        <w:numPr>
          <w:ilvl w:val="0"/>
          <w:numId w:val="12"/>
        </w:numPr>
        <w:shd w:val="clear" w:color="auto" w:fill="FFFFFF"/>
        <w:spacing w:line="360" w:lineRule="auto"/>
        <w:jc w:val="both"/>
        <w:rPr>
          <w:rFonts w:ascii="Arial" w:eastAsia="Times New Roman" w:hAnsi="Arial" w:cs="Arial"/>
          <w:sz w:val="24"/>
          <w:szCs w:val="24"/>
          <w:lang w:val="es-PR"/>
        </w:rPr>
      </w:pPr>
      <w:r w:rsidRPr="00C65185">
        <w:rPr>
          <w:rFonts w:ascii="Arial" w:eastAsia="Times New Roman" w:hAnsi="Arial" w:cs="Arial"/>
          <w:sz w:val="24"/>
          <w:szCs w:val="24"/>
          <w:lang w:val="es-PR"/>
        </w:rPr>
        <w:t>El proponente deberá cumplir con cada uno de los beneficios que fueron incluidos en el Contrato de Auspicio</w:t>
      </w:r>
      <w:r w:rsidR="007C5EF0">
        <w:rPr>
          <w:rFonts w:ascii="Arial" w:eastAsia="Times New Roman" w:hAnsi="Arial" w:cs="Arial"/>
          <w:sz w:val="24"/>
          <w:szCs w:val="24"/>
          <w:lang w:val="es-PR"/>
        </w:rPr>
        <w:t>. C</w:t>
      </w:r>
      <w:r w:rsidRPr="00C65185">
        <w:rPr>
          <w:rFonts w:ascii="Arial" w:eastAsia="Times New Roman" w:hAnsi="Arial" w:cs="Arial"/>
          <w:sz w:val="24"/>
          <w:szCs w:val="24"/>
          <w:lang w:val="es-PR"/>
        </w:rPr>
        <w:t>ada beneficio se le otorgar</w:t>
      </w:r>
      <w:r w:rsidR="007C5EF0">
        <w:rPr>
          <w:rFonts w:ascii="Arial" w:eastAsia="Times New Roman" w:hAnsi="Arial" w:cs="Arial"/>
          <w:sz w:val="24"/>
          <w:szCs w:val="24"/>
          <w:lang w:val="es-PR"/>
        </w:rPr>
        <w:t>á</w:t>
      </w:r>
      <w:r w:rsidRPr="00C65185">
        <w:rPr>
          <w:rFonts w:ascii="Arial" w:eastAsia="Times New Roman" w:hAnsi="Arial" w:cs="Arial"/>
          <w:sz w:val="24"/>
          <w:szCs w:val="24"/>
          <w:lang w:val="es-PR"/>
        </w:rPr>
        <w:t xml:space="preserve"> un valor</w:t>
      </w:r>
      <w:r w:rsidR="007C5EF0">
        <w:rPr>
          <w:rFonts w:ascii="Arial" w:eastAsia="Times New Roman" w:hAnsi="Arial" w:cs="Arial"/>
          <w:sz w:val="24"/>
          <w:szCs w:val="24"/>
          <w:lang w:val="es-PR"/>
        </w:rPr>
        <w:t xml:space="preserve"> y</w:t>
      </w:r>
      <w:r w:rsidRPr="00C65185">
        <w:rPr>
          <w:rFonts w:ascii="Arial" w:eastAsia="Times New Roman" w:hAnsi="Arial" w:cs="Arial"/>
          <w:sz w:val="24"/>
          <w:szCs w:val="24"/>
          <w:lang w:val="es-PR"/>
        </w:rPr>
        <w:t xml:space="preserve"> el incumplimiento del mismo representará penalidades </w:t>
      </w:r>
      <w:r w:rsidR="007C5EF0">
        <w:rPr>
          <w:rFonts w:ascii="Arial" w:eastAsia="Times New Roman" w:hAnsi="Arial" w:cs="Arial"/>
          <w:sz w:val="24"/>
          <w:szCs w:val="24"/>
          <w:lang w:val="es-PR"/>
        </w:rPr>
        <w:t xml:space="preserve">económicas </w:t>
      </w:r>
      <w:r w:rsidRPr="00C65185">
        <w:rPr>
          <w:rFonts w:ascii="Arial" w:eastAsia="Times New Roman" w:hAnsi="Arial" w:cs="Arial"/>
          <w:sz w:val="24"/>
          <w:szCs w:val="24"/>
          <w:lang w:val="es-PR"/>
        </w:rPr>
        <w:t>al momento del desembolso del auspicio</w:t>
      </w:r>
      <w:r w:rsidRPr="00C65185">
        <w:rPr>
          <w:rFonts w:ascii="Arial" w:hAnsi="Arial"/>
          <w:sz w:val="24"/>
          <w:lang w:val="es-PR"/>
        </w:rPr>
        <w:t>.</w:t>
      </w:r>
      <w:r w:rsidR="00C65185">
        <w:rPr>
          <w:rFonts w:ascii="Arial" w:hAnsi="Arial"/>
          <w:sz w:val="24"/>
          <w:lang w:val="es-PR"/>
        </w:rPr>
        <w:t xml:space="preserve"> Deberá presentar un informe final junto a la t</w:t>
      </w:r>
      <w:r w:rsidR="00C65185" w:rsidRPr="00C65185">
        <w:rPr>
          <w:rFonts w:ascii="Arial" w:hAnsi="Arial"/>
          <w:sz w:val="24"/>
          <w:lang w:val="es-PR"/>
        </w:rPr>
        <w:t>abla de informe final para eventos de parte del proponente</w:t>
      </w:r>
      <w:r w:rsidR="00C65185">
        <w:rPr>
          <w:rFonts w:ascii="Arial" w:hAnsi="Arial"/>
          <w:sz w:val="24"/>
          <w:lang w:val="es-PR"/>
        </w:rPr>
        <w:t>.</w:t>
      </w:r>
    </w:p>
    <w:p w:rsidR="00C679B9" w:rsidRDefault="00C679B9">
      <w:pPr>
        <w:rPr>
          <w:rFonts w:ascii="Arial" w:eastAsia="Times New Roman" w:hAnsi="Arial" w:cs="Arial"/>
          <w:i/>
          <w:sz w:val="24"/>
          <w:szCs w:val="24"/>
          <w:lang w:val="es-PR"/>
        </w:rPr>
      </w:pPr>
      <w:r>
        <w:rPr>
          <w:rFonts w:ascii="Arial" w:eastAsia="Times New Roman" w:hAnsi="Arial" w:cs="Arial"/>
          <w:i/>
          <w:sz w:val="24"/>
          <w:szCs w:val="24"/>
          <w:lang w:val="es-PR"/>
        </w:rPr>
        <w:br w:type="page"/>
      </w:r>
    </w:p>
    <w:p w:rsidR="0020453D" w:rsidRPr="0020453D" w:rsidRDefault="0020453D" w:rsidP="00C65185">
      <w:pPr>
        <w:rPr>
          <w:rFonts w:ascii="Arial" w:eastAsia="Times New Roman" w:hAnsi="Arial" w:cs="Arial"/>
          <w:i/>
          <w:sz w:val="24"/>
          <w:szCs w:val="24"/>
          <w:lang w:val="es-PR"/>
        </w:rPr>
      </w:pPr>
      <w:r w:rsidRPr="0020453D">
        <w:rPr>
          <w:rFonts w:ascii="Arial" w:eastAsia="Times New Roman" w:hAnsi="Arial" w:cs="Arial"/>
          <w:i/>
          <w:sz w:val="24"/>
          <w:szCs w:val="24"/>
          <w:lang w:val="es-PR"/>
        </w:rPr>
        <w:lastRenderedPageBreak/>
        <w:t>Eventos Especiales</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Armonización del evento con el plan de trabajo, estrategia de mercadeo y demás fi</w:t>
      </w:r>
      <w:r w:rsidR="005C17AF">
        <w:rPr>
          <w:rFonts w:ascii="Arial" w:hAnsi="Arial" w:cs="Arial"/>
          <w:sz w:val="24"/>
          <w:szCs w:val="24"/>
          <w:lang w:val="es-PR"/>
        </w:rPr>
        <w:t>nes perseguidos por la CTPR.</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Beneficio, fomento y/o promoción de la industria local.</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Destaque de la imagen de Puerto Rico como destino turístico en otros mercados.</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 xml:space="preserve">Exposición de Puerto Rico y/o </w:t>
      </w:r>
      <w:r w:rsidR="005C17AF">
        <w:rPr>
          <w:rFonts w:ascii="Arial" w:hAnsi="Arial" w:cs="Arial"/>
          <w:sz w:val="24"/>
          <w:szCs w:val="24"/>
          <w:lang w:val="es-PR"/>
        </w:rPr>
        <w:t>la CTPR e</w:t>
      </w:r>
      <w:r w:rsidRPr="0082142D">
        <w:rPr>
          <w:rFonts w:ascii="Arial" w:hAnsi="Arial" w:cs="Arial"/>
          <w:sz w:val="24"/>
          <w:szCs w:val="24"/>
          <w:lang w:val="es-PR"/>
        </w:rPr>
        <w:t>n mercados externos prioritarios (cobertura/publicidad) y/o a nivel local.</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 xml:space="preserve">Promoción de la cultura puertorriqueña a nivel local y/o en otros mercados. </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 xml:space="preserve">Impacto </w:t>
      </w:r>
      <w:r>
        <w:rPr>
          <w:rFonts w:ascii="Arial" w:hAnsi="Arial" w:cs="Arial"/>
          <w:sz w:val="24"/>
          <w:szCs w:val="24"/>
          <w:lang w:val="es-PR"/>
        </w:rPr>
        <w:t>económico a una región especí</w:t>
      </w:r>
      <w:r w:rsidRPr="0082142D">
        <w:rPr>
          <w:rFonts w:ascii="Arial" w:hAnsi="Arial" w:cs="Arial"/>
          <w:sz w:val="24"/>
          <w:szCs w:val="24"/>
          <w:lang w:val="es-PR"/>
        </w:rPr>
        <w:t xml:space="preserve">fica de Puerto Rico. </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Estadías en habitaciones de hotel que se generan o que podrían generarse</w:t>
      </w:r>
      <w:r>
        <w:rPr>
          <w:rFonts w:ascii="Arial" w:hAnsi="Arial" w:cs="Arial"/>
          <w:sz w:val="24"/>
          <w:szCs w:val="24"/>
          <w:lang w:val="es-PR"/>
        </w:rPr>
        <w:t>,</w:t>
      </w:r>
      <w:r w:rsidRPr="0082142D">
        <w:rPr>
          <w:rFonts w:ascii="Arial" w:hAnsi="Arial" w:cs="Arial"/>
          <w:sz w:val="24"/>
          <w:szCs w:val="24"/>
          <w:lang w:val="es-PR"/>
        </w:rPr>
        <w:t xml:space="preserve"> no sólo por la asistencia al evento, sino por noches de estadía que añadirían los visitantes para conocer a Puerto Rico.</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Gastos incidentales al evento que generan los asistentes al mismo en otros sectores (alimentación, transporte, compras, excursiones, servicios).</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 xml:space="preserve">Comparación del rendimiento del auspicio versus la inversión de la Compañía. </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Generación de beneficios para la industria turística de Puerto Rico.</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Término de tiempo con que cuente el evento, y su promoción, para maximizar la exposición de Puerto Rico como destino turístico a nivel local o internacional.</w:t>
      </w:r>
    </w:p>
    <w:p w:rsidR="0020453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Cualquier otro criterio de análisis que el Comité Evaluador estime pertinente en la evaluación de la solicitud.</w:t>
      </w:r>
    </w:p>
    <w:p w:rsidR="0020453D" w:rsidRPr="0082142D" w:rsidRDefault="0020453D" w:rsidP="0020453D">
      <w:pPr>
        <w:pStyle w:val="ListParagraph"/>
        <w:numPr>
          <w:ilvl w:val="0"/>
          <w:numId w:val="6"/>
        </w:numPr>
        <w:spacing w:line="360" w:lineRule="auto"/>
        <w:jc w:val="both"/>
        <w:rPr>
          <w:rFonts w:ascii="Arial" w:hAnsi="Arial" w:cs="Arial"/>
          <w:sz w:val="24"/>
          <w:szCs w:val="24"/>
          <w:lang w:val="es-PR"/>
        </w:rPr>
      </w:pPr>
      <w:r w:rsidRPr="0082142D">
        <w:rPr>
          <w:rFonts w:ascii="Arial" w:hAnsi="Arial" w:cs="Arial"/>
          <w:sz w:val="24"/>
          <w:szCs w:val="24"/>
          <w:lang w:val="es-PR"/>
        </w:rPr>
        <w:t>Los Comités Evaluadores tendrán la facultad de recomendar y/o dar instrucciones al Oficial de Promoción y Mercadeo encargado, para que se apruebe el auspicio solicitado, sujeto a que la parte peticionaria añada o elimine elementos, que a juicio del Comité Evaluador (El Comité de Auspicios y Comité de Turismo Deportivo), redundarían en un mayor beneficio para el interés del público.</w:t>
      </w:r>
    </w:p>
    <w:p w:rsidR="00C679B9" w:rsidRDefault="00C679B9">
      <w:pPr>
        <w:rPr>
          <w:rFonts w:ascii="Arial" w:eastAsia="Times New Roman" w:hAnsi="Arial" w:cs="Arial"/>
          <w:i/>
          <w:sz w:val="24"/>
          <w:szCs w:val="24"/>
          <w:u w:val="single"/>
          <w:lang w:val="es-PR"/>
        </w:rPr>
      </w:pPr>
      <w:r>
        <w:rPr>
          <w:rFonts w:ascii="Arial" w:eastAsia="Times New Roman" w:hAnsi="Arial" w:cs="Arial"/>
          <w:i/>
          <w:sz w:val="24"/>
          <w:szCs w:val="24"/>
          <w:u w:val="single"/>
          <w:lang w:val="es-PR"/>
        </w:rPr>
        <w:br w:type="page"/>
      </w:r>
    </w:p>
    <w:p w:rsidR="00780A4C" w:rsidRDefault="008338AE" w:rsidP="00BA4847">
      <w:pPr>
        <w:shd w:val="clear" w:color="auto" w:fill="FFFFFF"/>
        <w:spacing w:line="360" w:lineRule="auto"/>
        <w:ind w:left="360"/>
        <w:jc w:val="both"/>
        <w:rPr>
          <w:rFonts w:ascii="Arial" w:eastAsia="Times New Roman" w:hAnsi="Arial" w:cs="Arial"/>
          <w:i/>
          <w:sz w:val="24"/>
          <w:szCs w:val="24"/>
          <w:u w:val="single"/>
          <w:lang w:val="es-PR"/>
        </w:rPr>
      </w:pPr>
      <w:r w:rsidRPr="00F963F1">
        <w:rPr>
          <w:rFonts w:ascii="Arial" w:eastAsia="Times New Roman" w:hAnsi="Arial" w:cs="Arial"/>
          <w:i/>
          <w:sz w:val="24"/>
          <w:szCs w:val="24"/>
          <w:u w:val="single"/>
          <w:lang w:val="es-PR"/>
        </w:rPr>
        <w:lastRenderedPageBreak/>
        <w:t>Políticas y Procedimientos</w:t>
      </w:r>
    </w:p>
    <w:p w:rsidR="008338AE" w:rsidRDefault="008338AE" w:rsidP="00BA4847">
      <w:pPr>
        <w:pStyle w:val="ListParagraph"/>
        <w:numPr>
          <w:ilvl w:val="0"/>
          <w:numId w:val="8"/>
        </w:numPr>
        <w:shd w:val="clear" w:color="auto" w:fill="FFFFFF"/>
        <w:spacing w:line="360" w:lineRule="auto"/>
        <w:jc w:val="both"/>
        <w:rPr>
          <w:rFonts w:ascii="Arial" w:eastAsia="Times New Roman" w:hAnsi="Arial" w:cs="Arial"/>
          <w:sz w:val="24"/>
          <w:szCs w:val="24"/>
          <w:lang w:val="es-PR"/>
        </w:rPr>
      </w:pPr>
      <w:r>
        <w:rPr>
          <w:rFonts w:ascii="Arial" w:eastAsia="Times New Roman" w:hAnsi="Arial" w:cs="Arial"/>
          <w:sz w:val="24"/>
          <w:szCs w:val="24"/>
          <w:lang w:val="es-PR"/>
        </w:rPr>
        <w:t xml:space="preserve">Toda solicitud </w:t>
      </w:r>
      <w:r w:rsidR="007979DB">
        <w:rPr>
          <w:rFonts w:ascii="Arial" w:eastAsia="Times New Roman" w:hAnsi="Arial" w:cs="Arial"/>
          <w:sz w:val="24"/>
          <w:szCs w:val="24"/>
          <w:lang w:val="es-PR"/>
        </w:rPr>
        <w:t xml:space="preserve">de auspicio, </w:t>
      </w:r>
      <w:r>
        <w:rPr>
          <w:rFonts w:ascii="Arial" w:eastAsia="Times New Roman" w:hAnsi="Arial" w:cs="Arial"/>
          <w:sz w:val="24"/>
          <w:szCs w:val="24"/>
          <w:lang w:val="es-PR"/>
        </w:rPr>
        <w:t xml:space="preserve">deberá ser </w:t>
      </w:r>
      <w:r w:rsidR="002A2B14">
        <w:rPr>
          <w:rFonts w:ascii="Arial" w:eastAsia="Times New Roman" w:hAnsi="Arial" w:cs="Arial"/>
          <w:sz w:val="24"/>
          <w:szCs w:val="24"/>
          <w:lang w:val="es-PR"/>
        </w:rPr>
        <w:t>entregada a la mano y entrada por el proponente al sistema de propuestas una vez esté en funcionamiento.</w:t>
      </w:r>
    </w:p>
    <w:p w:rsidR="002A2B14" w:rsidRDefault="00F6277B" w:rsidP="00BA4847">
      <w:pPr>
        <w:pStyle w:val="ListParagraph"/>
        <w:numPr>
          <w:ilvl w:val="0"/>
          <w:numId w:val="8"/>
        </w:numPr>
        <w:shd w:val="clear" w:color="auto" w:fill="FFFFFF"/>
        <w:spacing w:line="360" w:lineRule="auto"/>
        <w:jc w:val="both"/>
        <w:rPr>
          <w:rFonts w:ascii="Arial" w:eastAsia="Times New Roman" w:hAnsi="Arial" w:cs="Arial"/>
          <w:sz w:val="24"/>
          <w:szCs w:val="24"/>
          <w:lang w:val="es-PR"/>
        </w:rPr>
      </w:pPr>
      <w:r>
        <w:rPr>
          <w:rFonts w:ascii="Arial" w:eastAsia="Times New Roman" w:hAnsi="Arial" w:cs="Arial"/>
          <w:sz w:val="24"/>
          <w:szCs w:val="24"/>
          <w:lang w:val="es-PR"/>
        </w:rPr>
        <w:t xml:space="preserve">Toda </w:t>
      </w:r>
      <w:r w:rsidR="002A2B14">
        <w:rPr>
          <w:rFonts w:ascii="Arial" w:eastAsia="Times New Roman" w:hAnsi="Arial" w:cs="Arial"/>
          <w:sz w:val="24"/>
          <w:szCs w:val="24"/>
          <w:lang w:val="es-PR"/>
        </w:rPr>
        <w:t>solicitud</w:t>
      </w:r>
      <w:r>
        <w:rPr>
          <w:rFonts w:ascii="Arial" w:eastAsia="Times New Roman" w:hAnsi="Arial" w:cs="Arial"/>
          <w:sz w:val="24"/>
          <w:szCs w:val="24"/>
          <w:lang w:val="es-PR"/>
        </w:rPr>
        <w:t xml:space="preserve"> para auspicio, </w:t>
      </w:r>
      <w:r w:rsidR="002A2B14">
        <w:rPr>
          <w:rFonts w:ascii="Arial" w:eastAsia="Times New Roman" w:hAnsi="Arial" w:cs="Arial"/>
          <w:sz w:val="24"/>
          <w:szCs w:val="24"/>
          <w:lang w:val="es-PR"/>
        </w:rPr>
        <w:t xml:space="preserve">deberá </w:t>
      </w:r>
      <w:r>
        <w:rPr>
          <w:rFonts w:ascii="Arial" w:eastAsia="Times New Roman" w:hAnsi="Arial" w:cs="Arial"/>
          <w:sz w:val="24"/>
          <w:szCs w:val="24"/>
          <w:lang w:val="es-PR"/>
        </w:rPr>
        <w:t xml:space="preserve">ser recibida en la CTPR </w:t>
      </w:r>
      <w:r w:rsidR="002A2B14">
        <w:rPr>
          <w:rFonts w:ascii="Arial" w:eastAsia="Times New Roman" w:hAnsi="Arial" w:cs="Arial"/>
          <w:sz w:val="24"/>
          <w:szCs w:val="24"/>
          <w:lang w:val="es-PR"/>
        </w:rPr>
        <w:t xml:space="preserve">con un mínimo de </w:t>
      </w:r>
      <w:r w:rsidR="002A7285">
        <w:rPr>
          <w:rFonts w:ascii="Arial" w:eastAsia="Times New Roman" w:hAnsi="Arial" w:cs="Arial"/>
          <w:sz w:val="24"/>
          <w:szCs w:val="24"/>
          <w:lang w:val="es-PR"/>
        </w:rPr>
        <w:t>noventa (</w:t>
      </w:r>
      <w:r w:rsidR="002A2B14">
        <w:rPr>
          <w:rFonts w:ascii="Arial" w:eastAsia="Times New Roman" w:hAnsi="Arial" w:cs="Arial"/>
          <w:sz w:val="24"/>
          <w:szCs w:val="24"/>
          <w:lang w:val="es-PR"/>
        </w:rPr>
        <w:t>90</w:t>
      </w:r>
      <w:r w:rsidR="002A7285">
        <w:rPr>
          <w:rFonts w:ascii="Arial" w:eastAsia="Times New Roman" w:hAnsi="Arial" w:cs="Arial"/>
          <w:sz w:val="24"/>
          <w:szCs w:val="24"/>
          <w:lang w:val="es-PR"/>
        </w:rPr>
        <w:t>)</w:t>
      </w:r>
      <w:r w:rsidR="002A2B14">
        <w:rPr>
          <w:rFonts w:ascii="Arial" w:eastAsia="Times New Roman" w:hAnsi="Arial" w:cs="Arial"/>
          <w:sz w:val="24"/>
          <w:szCs w:val="24"/>
          <w:lang w:val="es-PR"/>
        </w:rPr>
        <w:t xml:space="preserve"> días en este periodo inicial</w:t>
      </w:r>
      <w:r>
        <w:rPr>
          <w:rFonts w:ascii="Arial" w:eastAsia="Times New Roman" w:hAnsi="Arial" w:cs="Arial"/>
          <w:sz w:val="24"/>
          <w:szCs w:val="24"/>
          <w:lang w:val="es-PR"/>
        </w:rPr>
        <w:t>. De</w:t>
      </w:r>
      <w:r w:rsidR="002A2B14">
        <w:rPr>
          <w:rFonts w:ascii="Arial" w:eastAsia="Times New Roman" w:hAnsi="Arial" w:cs="Arial"/>
          <w:sz w:val="24"/>
          <w:szCs w:val="24"/>
          <w:lang w:val="es-PR"/>
        </w:rPr>
        <w:t>spués del 31 de diciembre del 2014</w:t>
      </w:r>
      <w:r>
        <w:rPr>
          <w:rFonts w:ascii="Arial" w:eastAsia="Times New Roman" w:hAnsi="Arial" w:cs="Arial"/>
          <w:sz w:val="24"/>
          <w:szCs w:val="24"/>
          <w:lang w:val="es-PR"/>
        </w:rPr>
        <w:t>,</w:t>
      </w:r>
      <w:r w:rsidR="002A2B14">
        <w:rPr>
          <w:rFonts w:ascii="Arial" w:eastAsia="Times New Roman" w:hAnsi="Arial" w:cs="Arial"/>
          <w:sz w:val="24"/>
          <w:szCs w:val="24"/>
          <w:lang w:val="es-PR"/>
        </w:rPr>
        <w:t xml:space="preserve"> </w:t>
      </w:r>
      <w:r>
        <w:rPr>
          <w:rFonts w:ascii="Arial" w:eastAsia="Times New Roman" w:hAnsi="Arial" w:cs="Arial"/>
          <w:sz w:val="24"/>
          <w:szCs w:val="24"/>
          <w:lang w:val="es-PR"/>
        </w:rPr>
        <w:t xml:space="preserve">se recibirán las propuestas por medio del sistema electrónico con </w:t>
      </w:r>
      <w:r w:rsidR="0026250A">
        <w:rPr>
          <w:rFonts w:ascii="Arial" w:eastAsia="Times New Roman" w:hAnsi="Arial" w:cs="Arial"/>
          <w:sz w:val="24"/>
          <w:szCs w:val="24"/>
          <w:lang w:val="es-PR"/>
        </w:rPr>
        <w:t>(</w:t>
      </w:r>
      <w:r>
        <w:rPr>
          <w:rFonts w:ascii="Arial" w:eastAsia="Times New Roman" w:hAnsi="Arial" w:cs="Arial"/>
          <w:sz w:val="24"/>
          <w:szCs w:val="24"/>
          <w:lang w:val="es-PR"/>
        </w:rPr>
        <w:t>120</w:t>
      </w:r>
      <w:r w:rsidR="0026250A">
        <w:rPr>
          <w:rFonts w:ascii="Arial" w:eastAsia="Times New Roman" w:hAnsi="Arial" w:cs="Arial"/>
          <w:sz w:val="24"/>
          <w:szCs w:val="24"/>
          <w:lang w:val="es-PR"/>
        </w:rPr>
        <w:t>)</w:t>
      </w:r>
      <w:r>
        <w:rPr>
          <w:rFonts w:ascii="Arial" w:eastAsia="Times New Roman" w:hAnsi="Arial" w:cs="Arial"/>
          <w:sz w:val="24"/>
          <w:szCs w:val="24"/>
          <w:lang w:val="es-PR"/>
        </w:rPr>
        <w:t xml:space="preserve"> días de anticipación al evento.</w:t>
      </w:r>
    </w:p>
    <w:p w:rsidR="00C41B8E" w:rsidRDefault="002A2B14" w:rsidP="00BA4847">
      <w:pPr>
        <w:pStyle w:val="ListParagraph"/>
        <w:numPr>
          <w:ilvl w:val="0"/>
          <w:numId w:val="8"/>
        </w:numPr>
        <w:shd w:val="clear" w:color="auto" w:fill="FFFFFF"/>
        <w:spacing w:line="360" w:lineRule="auto"/>
        <w:jc w:val="both"/>
        <w:rPr>
          <w:rFonts w:ascii="Arial" w:eastAsia="Times New Roman" w:hAnsi="Arial" w:cs="Arial"/>
          <w:sz w:val="24"/>
          <w:szCs w:val="24"/>
          <w:lang w:val="es-PR"/>
        </w:rPr>
      </w:pPr>
      <w:r w:rsidRPr="00C41B8E">
        <w:rPr>
          <w:rFonts w:ascii="Arial" w:eastAsia="Times New Roman" w:hAnsi="Arial" w:cs="Arial"/>
          <w:sz w:val="24"/>
          <w:szCs w:val="24"/>
          <w:lang w:val="es-PR"/>
        </w:rPr>
        <w:t xml:space="preserve">Aquellas propuestas </w:t>
      </w:r>
      <w:r w:rsidR="00C41B8E" w:rsidRPr="00C41B8E">
        <w:rPr>
          <w:rFonts w:ascii="Arial" w:eastAsia="Times New Roman" w:hAnsi="Arial" w:cs="Arial"/>
          <w:sz w:val="24"/>
          <w:szCs w:val="24"/>
          <w:lang w:val="es-PR"/>
        </w:rPr>
        <w:t xml:space="preserve">cuya </w:t>
      </w:r>
      <w:r w:rsidRPr="00C41B8E">
        <w:rPr>
          <w:rFonts w:ascii="Arial" w:eastAsia="Times New Roman" w:hAnsi="Arial" w:cs="Arial"/>
          <w:sz w:val="24"/>
          <w:szCs w:val="24"/>
          <w:lang w:val="es-PR"/>
        </w:rPr>
        <w:t>naturaleza del evento</w:t>
      </w:r>
      <w:r w:rsidR="00C41B8E" w:rsidRPr="00C41B8E">
        <w:rPr>
          <w:rFonts w:ascii="Arial" w:eastAsia="Times New Roman" w:hAnsi="Arial" w:cs="Arial"/>
          <w:sz w:val="24"/>
          <w:szCs w:val="24"/>
          <w:lang w:val="es-PR"/>
        </w:rPr>
        <w:t xml:space="preserve"> </w:t>
      </w:r>
      <w:r w:rsidRPr="00C41B8E">
        <w:rPr>
          <w:rFonts w:ascii="Arial" w:eastAsia="Times New Roman" w:hAnsi="Arial" w:cs="Arial"/>
          <w:sz w:val="24"/>
          <w:szCs w:val="24"/>
          <w:lang w:val="es-PR"/>
        </w:rPr>
        <w:t>sea p</w:t>
      </w:r>
      <w:r w:rsidR="00C41B8E" w:rsidRPr="00C41B8E">
        <w:rPr>
          <w:rFonts w:ascii="Arial" w:eastAsia="Times New Roman" w:hAnsi="Arial" w:cs="Arial"/>
          <w:sz w:val="24"/>
          <w:szCs w:val="24"/>
          <w:lang w:val="es-PR"/>
        </w:rPr>
        <w:t>a</w:t>
      </w:r>
      <w:r w:rsidRPr="00C41B8E">
        <w:rPr>
          <w:rFonts w:ascii="Arial" w:eastAsia="Times New Roman" w:hAnsi="Arial" w:cs="Arial"/>
          <w:sz w:val="24"/>
          <w:szCs w:val="24"/>
          <w:lang w:val="es-PR"/>
        </w:rPr>
        <w:t>r</w:t>
      </w:r>
      <w:r w:rsidR="00C41B8E" w:rsidRPr="00C41B8E">
        <w:rPr>
          <w:rFonts w:ascii="Arial" w:eastAsia="Times New Roman" w:hAnsi="Arial" w:cs="Arial"/>
          <w:sz w:val="24"/>
          <w:szCs w:val="24"/>
          <w:lang w:val="es-PR"/>
        </w:rPr>
        <w:t>a</w:t>
      </w:r>
      <w:r w:rsidRPr="00C41B8E">
        <w:rPr>
          <w:rFonts w:ascii="Arial" w:eastAsia="Times New Roman" w:hAnsi="Arial" w:cs="Arial"/>
          <w:sz w:val="24"/>
          <w:szCs w:val="24"/>
          <w:lang w:val="es-PR"/>
        </w:rPr>
        <w:t xml:space="preserve"> </w:t>
      </w:r>
      <w:r w:rsidR="00C41B8E" w:rsidRPr="00C41B8E">
        <w:rPr>
          <w:rFonts w:ascii="Arial" w:eastAsia="Times New Roman" w:hAnsi="Arial" w:cs="Arial"/>
          <w:sz w:val="24"/>
          <w:szCs w:val="24"/>
          <w:lang w:val="es-PR"/>
        </w:rPr>
        <w:t xml:space="preserve">la </w:t>
      </w:r>
      <w:r w:rsidRPr="00C41B8E">
        <w:rPr>
          <w:rFonts w:ascii="Arial" w:eastAsia="Times New Roman" w:hAnsi="Arial" w:cs="Arial"/>
          <w:sz w:val="24"/>
          <w:szCs w:val="24"/>
          <w:lang w:val="es-PR"/>
        </w:rPr>
        <w:t>obtención de sede o por alguna otra excepción</w:t>
      </w:r>
      <w:r w:rsidR="00C41B8E" w:rsidRPr="00C41B8E">
        <w:rPr>
          <w:rFonts w:ascii="Arial" w:eastAsia="Times New Roman" w:hAnsi="Arial" w:cs="Arial"/>
          <w:sz w:val="24"/>
          <w:szCs w:val="24"/>
          <w:lang w:val="es-PR"/>
        </w:rPr>
        <w:t>,</w:t>
      </w:r>
      <w:r w:rsidRPr="00C41B8E">
        <w:rPr>
          <w:rFonts w:ascii="Arial" w:eastAsia="Times New Roman" w:hAnsi="Arial" w:cs="Arial"/>
          <w:sz w:val="24"/>
          <w:szCs w:val="24"/>
          <w:lang w:val="es-PR"/>
        </w:rPr>
        <w:t xml:space="preserve"> deberá </w:t>
      </w:r>
      <w:r w:rsidR="00C41B8E" w:rsidRPr="00C41B8E">
        <w:rPr>
          <w:rFonts w:ascii="Arial" w:eastAsia="Times New Roman" w:hAnsi="Arial" w:cs="Arial"/>
          <w:sz w:val="24"/>
          <w:szCs w:val="24"/>
          <w:lang w:val="es-PR"/>
        </w:rPr>
        <w:t xml:space="preserve">estar </w:t>
      </w:r>
      <w:r w:rsidRPr="00C41B8E">
        <w:rPr>
          <w:rFonts w:ascii="Arial" w:eastAsia="Times New Roman" w:hAnsi="Arial" w:cs="Arial"/>
          <w:sz w:val="24"/>
          <w:szCs w:val="24"/>
          <w:lang w:val="es-PR"/>
        </w:rPr>
        <w:t xml:space="preserve">acompañada de un memo explicativo </w:t>
      </w:r>
      <w:r w:rsidR="00C41B8E" w:rsidRPr="00C41B8E">
        <w:rPr>
          <w:rFonts w:ascii="Arial" w:eastAsia="Times New Roman" w:hAnsi="Arial" w:cs="Arial"/>
          <w:sz w:val="24"/>
          <w:szCs w:val="24"/>
          <w:lang w:val="es-PR"/>
        </w:rPr>
        <w:t>s</w:t>
      </w:r>
      <w:r w:rsidRPr="00C41B8E">
        <w:rPr>
          <w:rFonts w:ascii="Arial" w:eastAsia="Times New Roman" w:hAnsi="Arial" w:cs="Arial"/>
          <w:sz w:val="24"/>
          <w:szCs w:val="24"/>
          <w:lang w:val="es-PR"/>
        </w:rPr>
        <w:t>e</w:t>
      </w:r>
      <w:r w:rsidR="00C41B8E" w:rsidRPr="00C41B8E">
        <w:rPr>
          <w:rFonts w:ascii="Arial" w:eastAsia="Times New Roman" w:hAnsi="Arial" w:cs="Arial"/>
          <w:sz w:val="24"/>
          <w:szCs w:val="24"/>
          <w:lang w:val="es-PR"/>
        </w:rPr>
        <w:t>gún</w:t>
      </w:r>
      <w:r w:rsidRPr="00C41B8E">
        <w:rPr>
          <w:rFonts w:ascii="Arial" w:eastAsia="Times New Roman" w:hAnsi="Arial" w:cs="Arial"/>
          <w:sz w:val="24"/>
          <w:szCs w:val="24"/>
          <w:lang w:val="es-PR"/>
        </w:rPr>
        <w:t xml:space="preserve"> la situación</w:t>
      </w:r>
      <w:r w:rsidR="00C41B8E" w:rsidRPr="00C41B8E">
        <w:rPr>
          <w:rFonts w:ascii="Arial" w:eastAsia="Times New Roman" w:hAnsi="Arial" w:cs="Arial"/>
          <w:sz w:val="24"/>
          <w:szCs w:val="24"/>
          <w:lang w:val="es-PR"/>
        </w:rPr>
        <w:t xml:space="preserve">. </w:t>
      </w:r>
    </w:p>
    <w:p w:rsidR="002A2B14" w:rsidRPr="00C41B8E" w:rsidRDefault="002A2B14" w:rsidP="00BA4847">
      <w:pPr>
        <w:pStyle w:val="ListParagraph"/>
        <w:numPr>
          <w:ilvl w:val="0"/>
          <w:numId w:val="8"/>
        </w:numPr>
        <w:shd w:val="clear" w:color="auto" w:fill="FFFFFF"/>
        <w:spacing w:line="360" w:lineRule="auto"/>
        <w:jc w:val="both"/>
        <w:rPr>
          <w:rFonts w:ascii="Arial" w:eastAsia="Times New Roman" w:hAnsi="Arial" w:cs="Arial"/>
          <w:sz w:val="24"/>
          <w:szCs w:val="24"/>
          <w:lang w:val="es-PR"/>
        </w:rPr>
      </w:pPr>
      <w:r w:rsidRPr="00C41B8E">
        <w:rPr>
          <w:rFonts w:ascii="Arial" w:eastAsia="Times New Roman" w:hAnsi="Arial" w:cs="Arial"/>
          <w:sz w:val="24"/>
          <w:szCs w:val="24"/>
          <w:lang w:val="es-PR"/>
        </w:rPr>
        <w:t xml:space="preserve">Las fechas </w:t>
      </w:r>
      <w:r w:rsidR="00C41B8E">
        <w:rPr>
          <w:rFonts w:ascii="Arial" w:eastAsia="Times New Roman" w:hAnsi="Arial" w:cs="Arial"/>
          <w:sz w:val="24"/>
          <w:szCs w:val="24"/>
          <w:lang w:val="es-PR"/>
        </w:rPr>
        <w:t>para someter las propuestas son:</w:t>
      </w:r>
    </w:p>
    <w:p w:rsidR="002A2B14" w:rsidRPr="002A2B14" w:rsidRDefault="002A2B14" w:rsidP="00BA4847">
      <w:pPr>
        <w:shd w:val="clear" w:color="auto" w:fill="FFFFFF"/>
        <w:spacing w:line="360" w:lineRule="auto"/>
        <w:ind w:left="360"/>
        <w:jc w:val="both"/>
        <w:rPr>
          <w:rFonts w:ascii="Arial" w:eastAsia="Times New Roman" w:hAnsi="Arial" w:cs="Arial"/>
          <w:sz w:val="24"/>
          <w:szCs w:val="24"/>
          <w:lang w:val="es-PR"/>
        </w:rPr>
      </w:pPr>
    </w:p>
    <w:p w:rsidR="00C679B9" w:rsidRDefault="00C679B9">
      <w:pPr>
        <w:rPr>
          <w:rFonts w:ascii="Arial" w:hAnsi="Arial" w:cs="Arial"/>
          <w:sz w:val="24"/>
          <w:szCs w:val="24"/>
          <w:u w:val="single"/>
          <w:lang w:val="es-PR"/>
        </w:rPr>
      </w:pPr>
      <w:r>
        <w:rPr>
          <w:rFonts w:ascii="Arial" w:hAnsi="Arial" w:cs="Arial"/>
          <w:sz w:val="24"/>
          <w:szCs w:val="24"/>
          <w:u w:val="single"/>
          <w:lang w:val="es-PR"/>
        </w:rPr>
        <w:br w:type="page"/>
      </w:r>
    </w:p>
    <w:p w:rsidR="0082142D" w:rsidRDefault="006342C5" w:rsidP="00BA4847">
      <w:pPr>
        <w:spacing w:line="360" w:lineRule="auto"/>
        <w:jc w:val="both"/>
        <w:rPr>
          <w:rFonts w:ascii="Arial" w:hAnsi="Arial" w:cs="Arial"/>
          <w:sz w:val="24"/>
          <w:szCs w:val="24"/>
          <w:u w:val="single"/>
          <w:lang w:val="es-PR"/>
        </w:rPr>
      </w:pPr>
      <w:r>
        <w:rPr>
          <w:rFonts w:ascii="Arial" w:hAnsi="Arial" w:cs="Arial"/>
          <w:sz w:val="24"/>
          <w:szCs w:val="24"/>
          <w:u w:val="single"/>
          <w:lang w:val="es-PR"/>
        </w:rPr>
        <w:lastRenderedPageBreak/>
        <w:t>Tipos de auspicios</w:t>
      </w:r>
    </w:p>
    <w:p w:rsidR="0093462A" w:rsidRDefault="0093462A" w:rsidP="00BA4847">
      <w:pPr>
        <w:spacing w:line="360" w:lineRule="auto"/>
        <w:jc w:val="both"/>
        <w:rPr>
          <w:rFonts w:ascii="Arial" w:hAnsi="Arial" w:cs="Arial"/>
          <w:sz w:val="24"/>
          <w:szCs w:val="24"/>
          <w:lang w:val="es-PR"/>
        </w:rPr>
      </w:pPr>
      <w:r>
        <w:rPr>
          <w:rFonts w:ascii="Arial" w:hAnsi="Arial" w:cs="Arial"/>
          <w:sz w:val="24"/>
          <w:lang w:val="es-PR"/>
        </w:rPr>
        <w:t>L</w:t>
      </w:r>
      <w:r w:rsidR="00E63071">
        <w:rPr>
          <w:rFonts w:ascii="Arial" w:hAnsi="Arial" w:cs="Arial"/>
          <w:sz w:val="24"/>
          <w:lang w:val="es-PR"/>
        </w:rPr>
        <w:t xml:space="preserve">a </w:t>
      </w:r>
      <w:r w:rsidR="00895769" w:rsidRPr="00895769">
        <w:rPr>
          <w:rFonts w:ascii="Arial" w:hAnsi="Arial" w:cs="Arial"/>
          <w:sz w:val="24"/>
          <w:lang w:val="es-PR"/>
        </w:rPr>
        <w:t>C</w:t>
      </w:r>
      <w:r w:rsidR="002A7285">
        <w:rPr>
          <w:rFonts w:ascii="Arial" w:hAnsi="Arial" w:cs="Arial"/>
          <w:sz w:val="24"/>
          <w:lang w:val="es-PR"/>
        </w:rPr>
        <w:t xml:space="preserve">TPR, a su sola discreción, </w:t>
      </w:r>
      <w:r w:rsidR="00E63071">
        <w:rPr>
          <w:rFonts w:ascii="Arial" w:hAnsi="Arial" w:cs="Arial"/>
          <w:sz w:val="24"/>
          <w:lang w:val="es-PR"/>
        </w:rPr>
        <w:t xml:space="preserve">determinará el </w:t>
      </w:r>
      <w:r w:rsidR="007B4E56">
        <w:rPr>
          <w:rFonts w:ascii="Arial" w:hAnsi="Arial" w:cs="Arial"/>
          <w:sz w:val="24"/>
          <w:lang w:val="es-PR"/>
        </w:rPr>
        <w:t xml:space="preserve">tipo de </w:t>
      </w:r>
      <w:r w:rsidR="00E63071">
        <w:rPr>
          <w:rFonts w:ascii="Arial" w:hAnsi="Arial" w:cs="Arial"/>
          <w:sz w:val="24"/>
          <w:lang w:val="es-PR"/>
        </w:rPr>
        <w:t>auspicio que otorgará al</w:t>
      </w:r>
      <w:r w:rsidR="00895769" w:rsidRPr="00895769">
        <w:rPr>
          <w:rFonts w:ascii="Arial" w:hAnsi="Arial" w:cs="Arial"/>
          <w:sz w:val="24"/>
          <w:lang w:val="es-PR"/>
        </w:rPr>
        <w:t xml:space="preserve"> peticionario</w:t>
      </w:r>
      <w:r w:rsidR="007B4E56">
        <w:rPr>
          <w:rFonts w:ascii="Arial" w:hAnsi="Arial" w:cs="Arial"/>
          <w:sz w:val="24"/>
          <w:lang w:val="es-PR"/>
        </w:rPr>
        <w:t>, según el evento presentado.</w:t>
      </w:r>
      <w:r w:rsidR="00895769" w:rsidRPr="00895769">
        <w:rPr>
          <w:rFonts w:ascii="Arial" w:hAnsi="Arial" w:cs="Arial"/>
          <w:sz w:val="24"/>
          <w:lang w:val="es-PR"/>
        </w:rPr>
        <w:t xml:space="preserve"> </w:t>
      </w:r>
      <w:r w:rsidR="00E63071">
        <w:rPr>
          <w:rFonts w:ascii="Arial" w:hAnsi="Arial" w:cs="Arial"/>
          <w:sz w:val="24"/>
          <w:lang w:val="es-PR"/>
        </w:rPr>
        <w:t>El auspicio otorgado por la C</w:t>
      </w:r>
      <w:r w:rsidR="002A7285">
        <w:rPr>
          <w:rFonts w:ascii="Arial" w:hAnsi="Arial" w:cs="Arial"/>
          <w:sz w:val="24"/>
          <w:lang w:val="es-PR"/>
        </w:rPr>
        <w:t>TPR</w:t>
      </w:r>
      <w:r w:rsidR="00E63071">
        <w:rPr>
          <w:rFonts w:ascii="Arial" w:hAnsi="Arial" w:cs="Arial"/>
          <w:sz w:val="24"/>
          <w:lang w:val="es-PR"/>
        </w:rPr>
        <w:t xml:space="preserve"> </w:t>
      </w:r>
      <w:r w:rsidR="002A2B14">
        <w:rPr>
          <w:rFonts w:ascii="Arial" w:hAnsi="Arial" w:cs="Arial"/>
          <w:sz w:val="24"/>
          <w:szCs w:val="24"/>
          <w:lang w:val="es-PR"/>
        </w:rPr>
        <w:t>estará incluido en el acuerdo final junto a los beneficios que obtendrá la CTPR.</w:t>
      </w:r>
    </w:p>
    <w:p w:rsidR="00E63071" w:rsidRDefault="0093462A" w:rsidP="00BA4847">
      <w:pPr>
        <w:spacing w:line="360" w:lineRule="auto"/>
        <w:jc w:val="both"/>
        <w:rPr>
          <w:rFonts w:ascii="Arial" w:hAnsi="Arial" w:cs="Arial"/>
          <w:sz w:val="24"/>
          <w:szCs w:val="24"/>
          <w:lang w:val="es-PR"/>
        </w:rPr>
      </w:pPr>
      <w:r>
        <w:rPr>
          <w:rFonts w:ascii="Arial" w:hAnsi="Arial" w:cs="Arial"/>
          <w:sz w:val="24"/>
          <w:szCs w:val="24"/>
          <w:lang w:val="es-PR"/>
        </w:rPr>
        <w:t>Se consideran como auspicio los siguientes renglones:</w:t>
      </w:r>
    </w:p>
    <w:p w:rsidR="006342C5" w:rsidRDefault="00895769"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 xml:space="preserve">Aportación económica </w:t>
      </w:r>
      <w:r w:rsidR="002A2B14">
        <w:rPr>
          <w:rFonts w:ascii="Arial" w:hAnsi="Arial" w:cs="Arial"/>
          <w:sz w:val="24"/>
          <w:szCs w:val="24"/>
          <w:lang w:val="es-PR"/>
        </w:rPr>
        <w:t xml:space="preserve">(Para gastos de producción y otros) </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 xml:space="preserve">Apoyo </w:t>
      </w:r>
      <w:r w:rsidR="0093462A">
        <w:rPr>
          <w:rFonts w:ascii="Arial" w:hAnsi="Arial" w:cs="Arial"/>
          <w:sz w:val="24"/>
          <w:szCs w:val="24"/>
          <w:lang w:val="es-PR"/>
        </w:rPr>
        <w:t>para la</w:t>
      </w:r>
      <w:r>
        <w:rPr>
          <w:rFonts w:ascii="Arial" w:hAnsi="Arial" w:cs="Arial"/>
          <w:sz w:val="24"/>
          <w:szCs w:val="24"/>
          <w:lang w:val="es-PR"/>
        </w:rPr>
        <w:t xml:space="preserve"> obtención de sede para eventos</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Apoyo publicitario (Centro de Información, Redes Sociales, Revistas, Artículos en el Que Pasa</w:t>
      </w:r>
      <w:r w:rsidR="002A2B14">
        <w:rPr>
          <w:rFonts w:ascii="Arial" w:hAnsi="Arial" w:cs="Arial"/>
          <w:sz w:val="24"/>
          <w:szCs w:val="24"/>
          <w:lang w:val="es-PR"/>
        </w:rPr>
        <w:t>, anuncios en prensa</w:t>
      </w:r>
      <w:r>
        <w:rPr>
          <w:rFonts w:ascii="Arial" w:hAnsi="Arial" w:cs="Arial"/>
          <w:sz w:val="24"/>
          <w:szCs w:val="24"/>
          <w:lang w:val="es-PR"/>
        </w:rPr>
        <w:t xml:space="preserve"> y otros)</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Artículos promocionales (</w:t>
      </w:r>
      <w:proofErr w:type="spellStart"/>
      <w:r>
        <w:rPr>
          <w:rFonts w:ascii="Arial" w:hAnsi="Arial" w:cs="Arial"/>
          <w:sz w:val="24"/>
          <w:szCs w:val="24"/>
          <w:lang w:val="es-PR"/>
        </w:rPr>
        <w:t>Goodies</w:t>
      </w:r>
      <w:proofErr w:type="spellEnd"/>
      <w:r>
        <w:rPr>
          <w:rFonts w:ascii="Arial" w:hAnsi="Arial" w:cs="Arial"/>
          <w:sz w:val="24"/>
          <w:szCs w:val="24"/>
          <w:lang w:val="es-PR"/>
        </w:rPr>
        <w:t xml:space="preserve">, </w:t>
      </w:r>
      <w:proofErr w:type="spellStart"/>
      <w:r>
        <w:rPr>
          <w:rFonts w:ascii="Arial" w:hAnsi="Arial" w:cs="Arial"/>
          <w:sz w:val="24"/>
          <w:szCs w:val="24"/>
          <w:lang w:val="es-PR"/>
        </w:rPr>
        <w:t>recordatorios,etc</w:t>
      </w:r>
      <w:proofErr w:type="spellEnd"/>
      <w:r>
        <w:rPr>
          <w:rFonts w:ascii="Arial" w:hAnsi="Arial" w:cs="Arial"/>
          <w:sz w:val="24"/>
          <w:szCs w:val="24"/>
          <w:lang w:val="es-PR"/>
        </w:rPr>
        <w:t>)</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Material Promocional</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Enlace inter-</w:t>
      </w:r>
      <w:proofErr w:type="spellStart"/>
      <w:r>
        <w:rPr>
          <w:rFonts w:ascii="Arial" w:hAnsi="Arial" w:cs="Arial"/>
          <w:sz w:val="24"/>
          <w:szCs w:val="24"/>
          <w:lang w:val="es-PR"/>
        </w:rPr>
        <w:t>agencial</w:t>
      </w:r>
      <w:proofErr w:type="spellEnd"/>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Servicio de recibimiento en el Aeropuerto</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Endoso</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 xml:space="preserve">Grupos Musicales </w:t>
      </w:r>
    </w:p>
    <w:p w:rsidR="00F77E24" w:rsidRDefault="00F77E24" w:rsidP="00BA4847">
      <w:pPr>
        <w:pStyle w:val="ListParagraph"/>
        <w:numPr>
          <w:ilvl w:val="0"/>
          <w:numId w:val="7"/>
        </w:numPr>
        <w:spacing w:line="360" w:lineRule="auto"/>
        <w:jc w:val="both"/>
        <w:rPr>
          <w:rFonts w:ascii="Arial" w:hAnsi="Arial" w:cs="Arial"/>
          <w:sz w:val="24"/>
          <w:szCs w:val="24"/>
          <w:lang w:val="es-PR"/>
        </w:rPr>
      </w:pPr>
      <w:r>
        <w:rPr>
          <w:rFonts w:ascii="Arial" w:hAnsi="Arial" w:cs="Arial"/>
          <w:sz w:val="24"/>
          <w:szCs w:val="24"/>
          <w:lang w:val="es-PR"/>
        </w:rPr>
        <w:t>Uso de las Facilidades (El auspicio de uso de facilidades no incluye pago de seguro, mantenimiento y seguridad)</w:t>
      </w:r>
    </w:p>
    <w:p w:rsidR="008338AE" w:rsidRPr="0093462A" w:rsidRDefault="002A2B14" w:rsidP="00BA4847">
      <w:pPr>
        <w:spacing w:line="360" w:lineRule="auto"/>
        <w:jc w:val="both"/>
        <w:rPr>
          <w:rFonts w:ascii="Arial" w:hAnsi="Arial" w:cs="Arial"/>
          <w:sz w:val="24"/>
          <w:szCs w:val="24"/>
          <w:u w:val="single"/>
          <w:lang w:val="es-PR"/>
        </w:rPr>
      </w:pPr>
      <w:r w:rsidRPr="0093462A">
        <w:rPr>
          <w:rFonts w:ascii="Arial" w:hAnsi="Arial" w:cs="Arial"/>
          <w:sz w:val="24"/>
          <w:szCs w:val="24"/>
          <w:u w:val="single"/>
          <w:lang w:val="es-PR"/>
        </w:rPr>
        <w:t>Gastos que no se auspician</w:t>
      </w:r>
    </w:p>
    <w:p w:rsidR="002A2B14" w:rsidRDefault="002A2B14"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Gastos operacionales generales que incluyen</w:t>
      </w:r>
      <w:r w:rsidR="0093462A">
        <w:rPr>
          <w:rFonts w:ascii="Arial" w:hAnsi="Arial" w:cs="Arial"/>
          <w:sz w:val="24"/>
          <w:szCs w:val="24"/>
          <w:lang w:val="es-PR"/>
        </w:rPr>
        <w:t>:</w:t>
      </w:r>
      <w:r>
        <w:rPr>
          <w:rFonts w:ascii="Arial" w:hAnsi="Arial" w:cs="Arial"/>
          <w:sz w:val="24"/>
          <w:szCs w:val="24"/>
          <w:lang w:val="es-PR"/>
        </w:rPr>
        <w:t xml:space="preserve"> pago al </w:t>
      </w:r>
      <w:proofErr w:type="spellStart"/>
      <w:r>
        <w:rPr>
          <w:rFonts w:ascii="Arial" w:hAnsi="Arial" w:cs="Arial"/>
          <w:sz w:val="24"/>
          <w:szCs w:val="24"/>
          <w:lang w:val="es-PR"/>
        </w:rPr>
        <w:t>staff</w:t>
      </w:r>
      <w:proofErr w:type="spellEnd"/>
      <w:r>
        <w:rPr>
          <w:rFonts w:ascii="Arial" w:hAnsi="Arial" w:cs="Arial"/>
          <w:sz w:val="24"/>
          <w:szCs w:val="24"/>
          <w:lang w:val="es-PR"/>
        </w:rPr>
        <w:t>, oficiales y otros relacionados al personal.</w:t>
      </w:r>
    </w:p>
    <w:p w:rsidR="002A2B14" w:rsidRDefault="0027037F"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Remodelación</w:t>
      </w:r>
      <w:r w:rsidR="002A2B14">
        <w:rPr>
          <w:rFonts w:ascii="Arial" w:hAnsi="Arial" w:cs="Arial"/>
          <w:sz w:val="24"/>
          <w:szCs w:val="24"/>
          <w:lang w:val="es-PR"/>
        </w:rPr>
        <w:t xml:space="preserve"> de facilidades o construcción de las mismas.</w:t>
      </w:r>
    </w:p>
    <w:p w:rsidR="002A2B14" w:rsidRDefault="0027037F"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Compra de equipo permanente</w:t>
      </w:r>
      <w:r w:rsidR="0093462A">
        <w:rPr>
          <w:rFonts w:ascii="Arial" w:hAnsi="Arial" w:cs="Arial"/>
          <w:sz w:val="24"/>
          <w:szCs w:val="24"/>
          <w:lang w:val="es-PR"/>
        </w:rPr>
        <w:t>,</w:t>
      </w:r>
      <w:r>
        <w:rPr>
          <w:rFonts w:ascii="Arial" w:hAnsi="Arial" w:cs="Arial"/>
          <w:sz w:val="24"/>
          <w:szCs w:val="24"/>
          <w:lang w:val="es-PR"/>
        </w:rPr>
        <w:t xml:space="preserve"> a menos que el mismo pase a ser </w:t>
      </w:r>
      <w:r w:rsidR="00621912">
        <w:rPr>
          <w:rFonts w:ascii="Arial" w:hAnsi="Arial" w:cs="Arial"/>
          <w:sz w:val="24"/>
          <w:szCs w:val="24"/>
          <w:lang w:val="es-PR"/>
        </w:rPr>
        <w:t xml:space="preserve">parte </w:t>
      </w:r>
      <w:r>
        <w:rPr>
          <w:rFonts w:ascii="Arial" w:hAnsi="Arial" w:cs="Arial"/>
          <w:sz w:val="24"/>
          <w:szCs w:val="24"/>
          <w:lang w:val="es-PR"/>
        </w:rPr>
        <w:t>de la CTPR.</w:t>
      </w:r>
    </w:p>
    <w:p w:rsidR="0027037F" w:rsidRDefault="00BB515E"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Deudas incurridas previas</w:t>
      </w:r>
      <w:r w:rsidR="0027037F">
        <w:rPr>
          <w:rFonts w:ascii="Arial" w:hAnsi="Arial" w:cs="Arial"/>
          <w:sz w:val="24"/>
          <w:szCs w:val="24"/>
          <w:lang w:val="es-PR"/>
        </w:rPr>
        <w:t xml:space="preserve"> a la firma de contrato.</w:t>
      </w:r>
    </w:p>
    <w:p w:rsidR="0027037F" w:rsidRDefault="0027037F"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Bebidas alcohólicas</w:t>
      </w:r>
    </w:p>
    <w:p w:rsidR="0027037F" w:rsidRDefault="0027037F" w:rsidP="00BA4847">
      <w:pPr>
        <w:pStyle w:val="ListParagraph"/>
        <w:numPr>
          <w:ilvl w:val="0"/>
          <w:numId w:val="9"/>
        </w:numPr>
        <w:spacing w:line="360" w:lineRule="auto"/>
        <w:jc w:val="both"/>
        <w:rPr>
          <w:rFonts w:ascii="Arial" w:hAnsi="Arial" w:cs="Arial"/>
          <w:sz w:val="24"/>
          <w:szCs w:val="24"/>
          <w:lang w:val="es-PR"/>
        </w:rPr>
      </w:pPr>
      <w:r>
        <w:rPr>
          <w:rFonts w:ascii="Arial" w:hAnsi="Arial" w:cs="Arial"/>
          <w:sz w:val="24"/>
          <w:szCs w:val="24"/>
          <w:lang w:val="es-PR"/>
        </w:rPr>
        <w:t xml:space="preserve">Cualquier gasto que represente </w:t>
      </w:r>
      <w:r w:rsidR="00621912">
        <w:rPr>
          <w:rFonts w:ascii="Arial" w:hAnsi="Arial" w:cs="Arial"/>
          <w:sz w:val="24"/>
          <w:szCs w:val="24"/>
          <w:lang w:val="es-PR"/>
        </w:rPr>
        <w:t xml:space="preserve">viajar fuera de Puerto Rico, </w:t>
      </w:r>
      <w:r>
        <w:rPr>
          <w:rFonts w:ascii="Arial" w:hAnsi="Arial" w:cs="Arial"/>
          <w:sz w:val="24"/>
          <w:szCs w:val="24"/>
          <w:lang w:val="es-PR"/>
        </w:rPr>
        <w:t>a menos que el área de publicidad determine que es parte de la estr</w:t>
      </w:r>
      <w:r w:rsidR="00BB515E">
        <w:rPr>
          <w:rFonts w:ascii="Arial" w:hAnsi="Arial" w:cs="Arial"/>
          <w:sz w:val="24"/>
          <w:szCs w:val="24"/>
          <w:lang w:val="es-PR"/>
        </w:rPr>
        <w:t>ategia de la CTPR.</w:t>
      </w:r>
    </w:p>
    <w:p w:rsidR="00C679B9" w:rsidRDefault="00C679B9">
      <w:pPr>
        <w:rPr>
          <w:rFonts w:ascii="Arial" w:hAnsi="Arial" w:cs="Arial"/>
          <w:sz w:val="24"/>
          <w:szCs w:val="24"/>
          <w:u w:val="single"/>
          <w:lang w:val="es-PR"/>
        </w:rPr>
      </w:pPr>
      <w:r>
        <w:rPr>
          <w:rFonts w:ascii="Arial" w:hAnsi="Arial" w:cs="Arial"/>
          <w:sz w:val="24"/>
          <w:szCs w:val="24"/>
          <w:u w:val="single"/>
          <w:lang w:val="es-PR"/>
        </w:rPr>
        <w:br w:type="page"/>
      </w:r>
    </w:p>
    <w:p w:rsidR="00171E8A" w:rsidRPr="0082142D" w:rsidRDefault="00F77E24" w:rsidP="00BA4847">
      <w:pPr>
        <w:spacing w:line="360" w:lineRule="auto"/>
        <w:jc w:val="both"/>
        <w:rPr>
          <w:rFonts w:ascii="Arial" w:hAnsi="Arial" w:cs="Arial"/>
          <w:sz w:val="24"/>
          <w:szCs w:val="24"/>
          <w:u w:val="single"/>
          <w:lang w:val="es-PR"/>
        </w:rPr>
      </w:pPr>
      <w:r>
        <w:rPr>
          <w:rFonts w:ascii="Arial" w:hAnsi="Arial" w:cs="Arial"/>
          <w:sz w:val="24"/>
          <w:szCs w:val="24"/>
          <w:u w:val="single"/>
          <w:lang w:val="es-PR"/>
        </w:rPr>
        <w:lastRenderedPageBreak/>
        <w:t>R</w:t>
      </w:r>
      <w:r w:rsidR="00171E8A" w:rsidRPr="0082142D">
        <w:rPr>
          <w:rFonts w:ascii="Arial" w:hAnsi="Arial" w:cs="Arial"/>
          <w:sz w:val="24"/>
          <w:szCs w:val="24"/>
          <w:u w:val="single"/>
          <w:lang w:val="es-PR"/>
        </w:rPr>
        <w:t>azones comunes para no obtener auspicios</w:t>
      </w:r>
    </w:p>
    <w:p w:rsidR="00BB515E" w:rsidRPr="00BB515E" w:rsidRDefault="00BB515E" w:rsidP="00BA4847">
      <w:pPr>
        <w:spacing w:line="360" w:lineRule="auto"/>
        <w:jc w:val="both"/>
        <w:rPr>
          <w:rFonts w:ascii="Arial" w:hAnsi="Arial" w:cs="Arial"/>
          <w:sz w:val="24"/>
          <w:szCs w:val="24"/>
          <w:lang w:val="es-PR"/>
        </w:rPr>
      </w:pPr>
      <w:r w:rsidRPr="00BB515E">
        <w:rPr>
          <w:rFonts w:ascii="Arial" w:hAnsi="Arial" w:cs="Arial"/>
          <w:sz w:val="24"/>
          <w:szCs w:val="24"/>
          <w:lang w:val="es-PR"/>
        </w:rPr>
        <w:t>Una solicitud de auspicio podrá ser denegada</w:t>
      </w:r>
      <w:r>
        <w:rPr>
          <w:rFonts w:ascii="Arial" w:hAnsi="Arial" w:cs="Arial"/>
          <w:sz w:val="24"/>
          <w:szCs w:val="24"/>
          <w:lang w:val="es-PR"/>
        </w:rPr>
        <w:t>,</w:t>
      </w:r>
      <w:r w:rsidRPr="00BB515E">
        <w:rPr>
          <w:rFonts w:ascii="Arial" w:hAnsi="Arial" w:cs="Arial"/>
          <w:sz w:val="24"/>
          <w:szCs w:val="24"/>
          <w:lang w:val="es-PR"/>
        </w:rPr>
        <w:t xml:space="preserve"> si el evento no cumple favorablemente con alguno de los criterios de evaluación establecidos</w:t>
      </w:r>
      <w:r>
        <w:rPr>
          <w:rFonts w:ascii="Arial" w:hAnsi="Arial" w:cs="Arial"/>
          <w:sz w:val="24"/>
          <w:szCs w:val="24"/>
          <w:lang w:val="es-PR"/>
        </w:rPr>
        <w:t xml:space="preserve"> y</w:t>
      </w:r>
      <w:r w:rsidRPr="00BB515E">
        <w:rPr>
          <w:rFonts w:ascii="Arial" w:hAnsi="Arial" w:cs="Arial"/>
          <w:sz w:val="24"/>
          <w:szCs w:val="24"/>
          <w:lang w:val="es-PR"/>
        </w:rPr>
        <w:t xml:space="preserve">/o por </w:t>
      </w:r>
      <w:r>
        <w:rPr>
          <w:rFonts w:ascii="Arial" w:hAnsi="Arial" w:cs="Arial"/>
          <w:sz w:val="24"/>
          <w:szCs w:val="24"/>
          <w:lang w:val="es-PR"/>
        </w:rPr>
        <w:t>las siguientes razones:</w:t>
      </w:r>
    </w:p>
    <w:p w:rsidR="00171E8A" w:rsidRDefault="002A2B14" w:rsidP="00BA4847">
      <w:pPr>
        <w:spacing w:line="360" w:lineRule="auto"/>
        <w:jc w:val="both"/>
        <w:rPr>
          <w:rFonts w:ascii="Arial" w:hAnsi="Arial" w:cs="Arial"/>
          <w:sz w:val="24"/>
          <w:szCs w:val="24"/>
          <w:lang w:val="es-PR"/>
        </w:rPr>
      </w:pPr>
      <w:r>
        <w:rPr>
          <w:rFonts w:ascii="Arial" w:hAnsi="Arial" w:cs="Arial"/>
          <w:sz w:val="24"/>
          <w:szCs w:val="24"/>
          <w:lang w:val="es-PR"/>
        </w:rPr>
        <w:t>Pueden</w:t>
      </w:r>
      <w:r w:rsidR="00DE326B">
        <w:rPr>
          <w:rFonts w:ascii="Arial" w:hAnsi="Arial" w:cs="Arial"/>
          <w:sz w:val="24"/>
          <w:szCs w:val="24"/>
          <w:lang w:val="es-PR"/>
        </w:rPr>
        <w:t xml:space="preserve"> existir otras razones para la denegación de un auspicio.</w:t>
      </w:r>
    </w:p>
    <w:p w:rsidR="0020453D" w:rsidRDefault="0020453D" w:rsidP="0020453D">
      <w:pPr>
        <w:pStyle w:val="ListParagraph"/>
        <w:numPr>
          <w:ilvl w:val="0"/>
          <w:numId w:val="1"/>
        </w:numPr>
        <w:jc w:val="both"/>
        <w:rPr>
          <w:rFonts w:ascii="Arial" w:hAnsi="Arial" w:cs="Arial"/>
          <w:sz w:val="24"/>
          <w:szCs w:val="24"/>
          <w:lang w:val="es-PR"/>
        </w:rPr>
      </w:pPr>
      <w:r w:rsidRPr="00AF3EFA">
        <w:rPr>
          <w:rFonts w:ascii="Arial" w:hAnsi="Arial" w:cs="Arial"/>
          <w:b/>
          <w:sz w:val="24"/>
          <w:szCs w:val="24"/>
          <w:lang w:val="es-PR"/>
        </w:rPr>
        <w:t>No se alinea a las prioridades estratégicas de mercadeo y promoción de CTPR</w:t>
      </w:r>
      <w:r>
        <w:rPr>
          <w:rFonts w:ascii="Arial" w:hAnsi="Arial" w:cs="Arial"/>
          <w:sz w:val="24"/>
          <w:szCs w:val="24"/>
          <w:lang w:val="es-PR"/>
        </w:rPr>
        <w:t>.</w:t>
      </w:r>
    </w:p>
    <w:p w:rsidR="0073399D" w:rsidRPr="0073399D" w:rsidRDefault="00171E8A" w:rsidP="00BA4847">
      <w:pPr>
        <w:pStyle w:val="ListParagraph"/>
        <w:numPr>
          <w:ilvl w:val="0"/>
          <w:numId w:val="1"/>
        </w:numPr>
        <w:spacing w:line="360" w:lineRule="auto"/>
        <w:jc w:val="both"/>
        <w:rPr>
          <w:rFonts w:ascii="Arial" w:hAnsi="Arial" w:cs="Arial"/>
          <w:sz w:val="24"/>
          <w:szCs w:val="24"/>
          <w:lang w:val="es-PR"/>
        </w:rPr>
      </w:pPr>
      <w:r w:rsidRPr="0020453D">
        <w:rPr>
          <w:rFonts w:ascii="Arial" w:hAnsi="Arial" w:cs="Arial"/>
          <w:b/>
          <w:sz w:val="24"/>
          <w:szCs w:val="24"/>
          <w:lang w:val="es-PR"/>
        </w:rPr>
        <w:t>Restricción</w:t>
      </w:r>
      <w:r w:rsidR="00BB515E" w:rsidRPr="0020453D">
        <w:rPr>
          <w:rFonts w:ascii="Arial" w:hAnsi="Arial" w:cs="Arial"/>
          <w:b/>
          <w:sz w:val="24"/>
          <w:szCs w:val="24"/>
          <w:lang w:val="es-PR"/>
        </w:rPr>
        <w:t xml:space="preserve"> o limitación </w:t>
      </w:r>
      <w:r w:rsidRPr="0020453D">
        <w:rPr>
          <w:rFonts w:ascii="Arial" w:hAnsi="Arial" w:cs="Arial"/>
          <w:b/>
          <w:sz w:val="24"/>
          <w:szCs w:val="24"/>
          <w:lang w:val="es-PR"/>
        </w:rPr>
        <w:t>presupuestaria</w:t>
      </w:r>
      <w:r w:rsidRPr="0073399D">
        <w:rPr>
          <w:rFonts w:ascii="Arial" w:hAnsi="Arial" w:cs="Arial"/>
          <w:sz w:val="24"/>
          <w:szCs w:val="24"/>
          <w:lang w:val="es-PR"/>
        </w:rPr>
        <w:t xml:space="preserve"> – </w:t>
      </w:r>
      <w:r w:rsidR="00BB515E" w:rsidRPr="0073399D">
        <w:rPr>
          <w:rFonts w:ascii="Arial" w:hAnsi="Arial" w:cs="Arial"/>
          <w:color w:val="000000"/>
          <w:sz w:val="24"/>
          <w:szCs w:val="20"/>
          <w:lang w:val="es-ES"/>
        </w:rPr>
        <w:t>Restricción presupuestaria hace referencia al hecho de que el ingreso disponible sólo permite adquirir una cantidad limitada, es decir, los ingresos están restringidos.</w:t>
      </w:r>
    </w:p>
    <w:p w:rsidR="0073399D" w:rsidRPr="0073399D" w:rsidRDefault="00EE3A6E" w:rsidP="00BA4847">
      <w:pPr>
        <w:pStyle w:val="ListParagraph"/>
        <w:numPr>
          <w:ilvl w:val="0"/>
          <w:numId w:val="1"/>
        </w:numPr>
        <w:spacing w:line="360" w:lineRule="auto"/>
        <w:jc w:val="both"/>
        <w:rPr>
          <w:rFonts w:ascii="Arial" w:hAnsi="Arial" w:cs="Arial"/>
          <w:sz w:val="24"/>
          <w:szCs w:val="24"/>
          <w:lang w:val="es-PR"/>
        </w:rPr>
      </w:pPr>
      <w:r w:rsidRPr="0020453D">
        <w:rPr>
          <w:rFonts w:ascii="Arial" w:hAnsi="Arial" w:cs="Arial"/>
          <w:b/>
          <w:sz w:val="24"/>
          <w:szCs w:val="24"/>
          <w:lang w:val="es-PR"/>
        </w:rPr>
        <w:t>Restricción</w:t>
      </w:r>
      <w:r w:rsidR="00BB515E" w:rsidRPr="0020453D">
        <w:rPr>
          <w:rFonts w:ascii="Arial" w:hAnsi="Arial" w:cs="Arial"/>
          <w:b/>
          <w:sz w:val="24"/>
          <w:szCs w:val="24"/>
          <w:lang w:val="es-PR"/>
        </w:rPr>
        <w:t xml:space="preserve"> o limitación </w:t>
      </w:r>
      <w:r w:rsidRPr="0020453D">
        <w:rPr>
          <w:rFonts w:ascii="Arial" w:hAnsi="Arial" w:cs="Arial"/>
          <w:b/>
          <w:sz w:val="24"/>
          <w:szCs w:val="24"/>
          <w:lang w:val="es-PR"/>
        </w:rPr>
        <w:t>de tiempo</w:t>
      </w:r>
      <w:r w:rsidRPr="0073399D">
        <w:rPr>
          <w:rFonts w:ascii="Arial" w:hAnsi="Arial" w:cs="Arial"/>
          <w:sz w:val="24"/>
          <w:szCs w:val="24"/>
          <w:lang w:val="es-PR"/>
        </w:rPr>
        <w:t xml:space="preserve"> – </w:t>
      </w:r>
      <w:r w:rsidR="00AB1AD0" w:rsidRPr="0073399D">
        <w:rPr>
          <w:rFonts w:ascii="Arial" w:hAnsi="Arial" w:cs="Arial"/>
          <w:sz w:val="24"/>
          <w:szCs w:val="24"/>
          <w:lang w:val="es-PR"/>
        </w:rPr>
        <w:t xml:space="preserve">Toda solicitud de auspicio debe ser presentada </w:t>
      </w:r>
      <w:r w:rsidR="0073399D" w:rsidRPr="0073399D">
        <w:rPr>
          <w:rFonts w:ascii="Arial" w:hAnsi="Arial" w:cs="Arial"/>
          <w:sz w:val="24"/>
          <w:szCs w:val="24"/>
          <w:lang w:val="es-PR"/>
        </w:rPr>
        <w:t>a</w:t>
      </w:r>
      <w:r w:rsidR="00AB1AD0" w:rsidRPr="0073399D">
        <w:rPr>
          <w:rFonts w:ascii="Arial" w:hAnsi="Arial" w:cs="Arial"/>
          <w:sz w:val="24"/>
          <w:szCs w:val="24"/>
          <w:lang w:val="es-PR"/>
        </w:rPr>
        <w:t xml:space="preserve"> la Compañía con no menos de noventa (90)</w:t>
      </w:r>
      <w:r w:rsidR="0020453D">
        <w:rPr>
          <w:rFonts w:ascii="Arial" w:hAnsi="Arial" w:cs="Arial"/>
          <w:sz w:val="24"/>
          <w:szCs w:val="24"/>
          <w:lang w:val="es-PR"/>
        </w:rPr>
        <w:t xml:space="preserve"> o ciento veinte (120) </w:t>
      </w:r>
      <w:r w:rsidR="00AB1AD0" w:rsidRPr="0073399D">
        <w:rPr>
          <w:rFonts w:ascii="Arial" w:hAnsi="Arial" w:cs="Arial"/>
          <w:sz w:val="24"/>
          <w:szCs w:val="24"/>
          <w:lang w:val="es-PR"/>
        </w:rPr>
        <w:t>días</w:t>
      </w:r>
      <w:r w:rsidR="0020453D">
        <w:rPr>
          <w:rFonts w:ascii="Arial" w:hAnsi="Arial" w:cs="Arial"/>
          <w:sz w:val="24"/>
          <w:szCs w:val="24"/>
          <w:lang w:val="es-PR"/>
        </w:rPr>
        <w:t xml:space="preserve"> </w:t>
      </w:r>
      <w:r w:rsidR="00AB1AD0" w:rsidRPr="0073399D">
        <w:rPr>
          <w:rFonts w:ascii="Arial" w:hAnsi="Arial" w:cs="Arial"/>
          <w:sz w:val="24"/>
          <w:szCs w:val="24"/>
          <w:lang w:val="es-PR"/>
        </w:rPr>
        <w:t>de antelación al evento</w:t>
      </w:r>
      <w:r w:rsidR="0020453D">
        <w:rPr>
          <w:rFonts w:ascii="Arial" w:hAnsi="Arial" w:cs="Arial"/>
          <w:sz w:val="24"/>
          <w:szCs w:val="24"/>
          <w:lang w:val="es-PR"/>
        </w:rPr>
        <w:t>, según aplique, para así emitir una recomendación</w:t>
      </w:r>
      <w:r w:rsidR="00AB1AD0" w:rsidRPr="0073399D">
        <w:rPr>
          <w:rFonts w:ascii="Arial" w:hAnsi="Arial" w:cs="Arial"/>
          <w:sz w:val="24"/>
          <w:szCs w:val="24"/>
          <w:lang w:val="es-PR"/>
        </w:rPr>
        <w:t>.</w:t>
      </w:r>
      <w:r w:rsidR="0073399D" w:rsidRPr="0073399D">
        <w:rPr>
          <w:rFonts w:ascii="Arial" w:hAnsi="Arial" w:cs="Arial"/>
          <w:sz w:val="24"/>
          <w:szCs w:val="24"/>
          <w:lang w:val="es-PR"/>
        </w:rPr>
        <w:t xml:space="preserve"> Una solicitud que no cumpla con el término establecido para su presentación o con alguno de los requisitos de contenido establecidos, podrá ser devuelta al peticionario dentro del referido término de diez (10) días. En dicho caso, se notificará al solicitante los fundamentos para la devolución, y la solicitud no se considerará debidamente presentada.</w:t>
      </w:r>
    </w:p>
    <w:p w:rsidR="00BE6C20" w:rsidRDefault="0073399D" w:rsidP="00BA4847">
      <w:pPr>
        <w:pStyle w:val="ListParagraph"/>
        <w:numPr>
          <w:ilvl w:val="0"/>
          <w:numId w:val="1"/>
        </w:numPr>
        <w:spacing w:line="360" w:lineRule="auto"/>
        <w:jc w:val="both"/>
        <w:rPr>
          <w:rFonts w:ascii="Arial" w:hAnsi="Arial" w:cs="Arial"/>
          <w:sz w:val="24"/>
          <w:szCs w:val="24"/>
          <w:lang w:val="es-PR"/>
        </w:rPr>
      </w:pPr>
      <w:r w:rsidRPr="0020453D">
        <w:rPr>
          <w:rFonts w:ascii="Arial" w:hAnsi="Arial" w:cs="Arial"/>
          <w:b/>
          <w:sz w:val="24"/>
          <w:szCs w:val="24"/>
          <w:lang w:val="es-PR"/>
        </w:rPr>
        <w:t xml:space="preserve">Equipo(s) o individuo con el interés de representar a </w:t>
      </w:r>
      <w:r w:rsidR="00EE3A6E" w:rsidRPr="0020453D">
        <w:rPr>
          <w:rFonts w:ascii="Arial" w:hAnsi="Arial" w:cs="Arial"/>
          <w:b/>
          <w:sz w:val="24"/>
          <w:szCs w:val="24"/>
          <w:lang w:val="es-PR"/>
        </w:rPr>
        <w:t>Puerto Rico</w:t>
      </w:r>
      <w:r w:rsidRPr="0020453D">
        <w:rPr>
          <w:rFonts w:ascii="Arial" w:hAnsi="Arial" w:cs="Arial"/>
          <w:b/>
          <w:sz w:val="24"/>
          <w:szCs w:val="24"/>
          <w:lang w:val="es-PR"/>
        </w:rPr>
        <w:t>,</w:t>
      </w:r>
      <w:r w:rsidR="00EE3A6E" w:rsidRPr="0020453D">
        <w:rPr>
          <w:rFonts w:ascii="Arial" w:hAnsi="Arial" w:cs="Arial"/>
          <w:b/>
          <w:sz w:val="24"/>
          <w:szCs w:val="24"/>
          <w:lang w:val="es-PR"/>
        </w:rPr>
        <w:t xml:space="preserve"> no cualifica para auspicio</w:t>
      </w:r>
      <w:r w:rsidR="00BE6C20" w:rsidRPr="0020453D">
        <w:rPr>
          <w:rFonts w:ascii="Arial" w:hAnsi="Arial" w:cs="Arial"/>
          <w:b/>
          <w:sz w:val="24"/>
          <w:szCs w:val="24"/>
          <w:lang w:val="es-PR"/>
        </w:rPr>
        <w:t xml:space="preserve"> </w:t>
      </w:r>
      <w:r w:rsidR="00EE3A6E" w:rsidRPr="00BE6C20">
        <w:rPr>
          <w:rFonts w:ascii="Arial" w:hAnsi="Arial" w:cs="Arial"/>
          <w:sz w:val="24"/>
          <w:szCs w:val="24"/>
          <w:lang w:val="es-PR"/>
        </w:rPr>
        <w:t xml:space="preserve">– Nuestra estrategia principal </w:t>
      </w:r>
      <w:r w:rsidR="00BE6C20" w:rsidRPr="00BE6C20">
        <w:rPr>
          <w:rFonts w:ascii="Arial" w:hAnsi="Arial" w:cs="Arial"/>
          <w:sz w:val="24"/>
          <w:szCs w:val="24"/>
          <w:lang w:val="es-PR"/>
        </w:rPr>
        <w:t xml:space="preserve">es fomentar, de alguna manera, el turismo y/o desarrollo económico de Puerto Rico. </w:t>
      </w:r>
      <w:r w:rsidR="00BE6C20">
        <w:rPr>
          <w:rFonts w:ascii="Arial" w:hAnsi="Arial" w:cs="Arial"/>
          <w:sz w:val="24"/>
          <w:szCs w:val="24"/>
          <w:lang w:val="es-PR"/>
        </w:rPr>
        <w:t xml:space="preserve">La CTPR evaluará la solicitud y </w:t>
      </w:r>
      <w:r w:rsidR="00AE7546">
        <w:rPr>
          <w:rFonts w:ascii="Arial" w:hAnsi="Arial" w:cs="Arial"/>
          <w:sz w:val="24"/>
          <w:szCs w:val="24"/>
          <w:lang w:val="es-PR"/>
        </w:rPr>
        <w:t xml:space="preserve">puede </w:t>
      </w:r>
      <w:r w:rsidR="00BE6C20">
        <w:rPr>
          <w:rFonts w:ascii="Arial" w:hAnsi="Arial" w:cs="Arial"/>
          <w:sz w:val="24"/>
          <w:szCs w:val="24"/>
          <w:lang w:val="es-PR"/>
        </w:rPr>
        <w:t>determinar el otorgamiento de auspicio mediante material promocional como intercambio, sujeto a disponibilidad.</w:t>
      </w:r>
    </w:p>
    <w:p w:rsidR="00EE3A6E" w:rsidRPr="00AE7546" w:rsidRDefault="00AE7546" w:rsidP="00BA4847">
      <w:pPr>
        <w:pStyle w:val="ListParagraph"/>
        <w:numPr>
          <w:ilvl w:val="0"/>
          <w:numId w:val="1"/>
        </w:numPr>
        <w:spacing w:line="360" w:lineRule="auto"/>
        <w:jc w:val="both"/>
        <w:rPr>
          <w:rFonts w:ascii="Arial" w:hAnsi="Arial" w:cs="Arial"/>
          <w:sz w:val="24"/>
          <w:szCs w:val="24"/>
          <w:lang w:val="es-PR"/>
        </w:rPr>
      </w:pPr>
      <w:r w:rsidRPr="0020453D">
        <w:rPr>
          <w:rFonts w:ascii="Arial" w:hAnsi="Arial" w:cs="Arial"/>
          <w:b/>
          <w:sz w:val="24"/>
          <w:szCs w:val="24"/>
          <w:lang w:val="es-PR"/>
        </w:rPr>
        <w:t>Propuesta Incompleta</w:t>
      </w:r>
      <w:r w:rsidRPr="00AE7546">
        <w:rPr>
          <w:rFonts w:ascii="Arial" w:hAnsi="Arial" w:cs="Arial"/>
          <w:sz w:val="24"/>
          <w:szCs w:val="24"/>
          <w:lang w:val="es-PR"/>
        </w:rPr>
        <w:t xml:space="preserve"> – Toda solicitud debe contener la información requerida para poder evaluar efectivamente. El sistema que la CTPR ha implantado, facilita los formularios que contienen la data necesaria para cumplir con la información y documentos solicitados para una recomendación real. En caso, que la información requerida no pueda ser completada al momento de presentar la propuesta, </w:t>
      </w:r>
      <w:proofErr w:type="gramStart"/>
      <w:r w:rsidRPr="00AE7546">
        <w:rPr>
          <w:rFonts w:ascii="Arial" w:hAnsi="Arial" w:cs="Arial"/>
          <w:sz w:val="24"/>
          <w:szCs w:val="24"/>
          <w:lang w:val="es-PR"/>
        </w:rPr>
        <w:t>el(</w:t>
      </w:r>
      <w:proofErr w:type="gramEnd"/>
      <w:r w:rsidRPr="00AE7546">
        <w:rPr>
          <w:rFonts w:ascii="Arial" w:hAnsi="Arial" w:cs="Arial"/>
          <w:sz w:val="24"/>
          <w:szCs w:val="24"/>
          <w:lang w:val="es-PR"/>
        </w:rPr>
        <w:t xml:space="preserve">la) oficial a cargo podrá fijar una fecha límite para la entrega de los mismos. </w:t>
      </w:r>
      <w:r>
        <w:rPr>
          <w:rFonts w:ascii="Arial" w:hAnsi="Arial" w:cs="Arial"/>
          <w:sz w:val="24"/>
          <w:szCs w:val="24"/>
          <w:lang w:val="es-PR"/>
        </w:rPr>
        <w:t>D</w:t>
      </w:r>
      <w:r w:rsidR="00EE3A6E" w:rsidRPr="00AE7546">
        <w:rPr>
          <w:rFonts w:ascii="Arial" w:hAnsi="Arial" w:cs="Arial"/>
          <w:sz w:val="24"/>
          <w:szCs w:val="24"/>
          <w:lang w:val="es-PR"/>
        </w:rPr>
        <w:t>e no cumplir con las mismas la propuesta puede ser rechazada al instante.</w:t>
      </w:r>
    </w:p>
    <w:p w:rsidR="00AE7546" w:rsidRPr="00AE7546" w:rsidRDefault="00AE7546" w:rsidP="00BA4847">
      <w:pPr>
        <w:pStyle w:val="ListParagraph"/>
        <w:spacing w:line="360" w:lineRule="auto"/>
        <w:rPr>
          <w:rFonts w:ascii="Arial" w:hAnsi="Arial" w:cs="Arial"/>
          <w:sz w:val="24"/>
          <w:szCs w:val="24"/>
          <w:lang w:val="es-PR"/>
        </w:rPr>
      </w:pPr>
    </w:p>
    <w:p w:rsidR="00EE3A6E" w:rsidRDefault="00EE3A6E" w:rsidP="00BA4847">
      <w:pPr>
        <w:pStyle w:val="ListParagraph"/>
        <w:numPr>
          <w:ilvl w:val="0"/>
          <w:numId w:val="1"/>
        </w:numPr>
        <w:spacing w:line="360" w:lineRule="auto"/>
        <w:jc w:val="both"/>
        <w:rPr>
          <w:rFonts w:ascii="Arial" w:hAnsi="Arial" w:cs="Arial"/>
          <w:sz w:val="24"/>
          <w:szCs w:val="24"/>
          <w:lang w:val="es-PR"/>
        </w:rPr>
      </w:pPr>
      <w:r w:rsidRPr="0020453D">
        <w:rPr>
          <w:rFonts w:ascii="Arial" w:hAnsi="Arial" w:cs="Arial"/>
          <w:b/>
          <w:sz w:val="24"/>
          <w:szCs w:val="24"/>
          <w:lang w:val="es-PR"/>
        </w:rPr>
        <w:t>La entidad no cumple con los requisitos</w:t>
      </w:r>
      <w:r>
        <w:rPr>
          <w:rFonts w:ascii="Arial" w:hAnsi="Arial" w:cs="Arial"/>
          <w:sz w:val="24"/>
          <w:szCs w:val="24"/>
          <w:lang w:val="es-PR"/>
        </w:rPr>
        <w:t xml:space="preserve"> para contratación con las leyes y reglamentos aplicables del Estado Libre Asociado de Puerto Rico.</w:t>
      </w:r>
    </w:p>
    <w:p w:rsidR="00C96D8A" w:rsidRPr="008418EF" w:rsidRDefault="00C679B9" w:rsidP="00BA4847">
      <w:pPr>
        <w:spacing w:line="360" w:lineRule="auto"/>
        <w:jc w:val="both"/>
        <w:rPr>
          <w:rFonts w:ascii="Arial" w:hAnsi="Arial" w:cs="Arial"/>
          <w:sz w:val="24"/>
          <w:szCs w:val="24"/>
          <w:u w:val="single"/>
          <w:lang w:val="es-PR"/>
        </w:rPr>
      </w:pPr>
      <w:r>
        <w:rPr>
          <w:rFonts w:ascii="Arial" w:hAnsi="Arial" w:cs="Arial"/>
          <w:sz w:val="24"/>
          <w:szCs w:val="24"/>
          <w:u w:val="single"/>
          <w:lang w:val="es-PR"/>
        </w:rPr>
        <w:t>T</w:t>
      </w:r>
      <w:r w:rsidR="00C96D8A" w:rsidRPr="008418EF">
        <w:rPr>
          <w:rFonts w:ascii="Arial" w:hAnsi="Arial" w:cs="Arial"/>
          <w:sz w:val="24"/>
          <w:szCs w:val="24"/>
          <w:u w:val="single"/>
          <w:lang w:val="es-PR"/>
        </w:rPr>
        <w:t>iempo estimado de manejo de evento</w:t>
      </w:r>
      <w:r w:rsidR="00BA4847">
        <w:rPr>
          <w:rFonts w:ascii="Arial" w:hAnsi="Arial" w:cs="Arial"/>
          <w:sz w:val="24"/>
          <w:szCs w:val="24"/>
          <w:u w:val="single"/>
          <w:lang w:val="es-PR"/>
        </w:rPr>
        <w:t>s</w:t>
      </w:r>
    </w:p>
    <w:p w:rsidR="00BA4847" w:rsidRDefault="00BA4847" w:rsidP="00BA4847">
      <w:pPr>
        <w:spacing w:line="360" w:lineRule="auto"/>
        <w:jc w:val="both"/>
        <w:rPr>
          <w:rFonts w:ascii="Arial" w:hAnsi="Arial" w:cs="Arial"/>
          <w:sz w:val="24"/>
          <w:szCs w:val="24"/>
          <w:lang w:val="es-PR"/>
        </w:rPr>
      </w:pPr>
      <w:r w:rsidRPr="00BA4847">
        <w:rPr>
          <w:rFonts w:ascii="Arial" w:hAnsi="Arial" w:cs="Arial"/>
          <w:sz w:val="24"/>
          <w:szCs w:val="24"/>
          <w:lang w:val="es-PR"/>
        </w:rPr>
        <w:t xml:space="preserve">La Compañía, a través del </w:t>
      </w:r>
      <w:r w:rsidR="00ED3B9A">
        <w:rPr>
          <w:rFonts w:ascii="Arial" w:hAnsi="Arial" w:cs="Arial"/>
          <w:sz w:val="24"/>
          <w:szCs w:val="24"/>
          <w:lang w:val="es-PR"/>
        </w:rPr>
        <w:t xml:space="preserve">Departamento </w:t>
      </w:r>
      <w:r w:rsidRPr="00BA4847">
        <w:rPr>
          <w:rFonts w:ascii="Arial" w:hAnsi="Arial" w:cs="Arial"/>
          <w:sz w:val="24"/>
          <w:szCs w:val="24"/>
          <w:lang w:val="es-PR"/>
        </w:rPr>
        <w:t xml:space="preserve">de Eventos Especiales </w:t>
      </w:r>
      <w:r>
        <w:rPr>
          <w:rFonts w:ascii="Arial" w:hAnsi="Arial" w:cs="Arial"/>
          <w:sz w:val="24"/>
          <w:szCs w:val="24"/>
          <w:lang w:val="es-PR"/>
        </w:rPr>
        <w:t xml:space="preserve">recibirá, registrará y delegará en tiempo determinado </w:t>
      </w:r>
      <w:r w:rsidRPr="00BA4847">
        <w:rPr>
          <w:rFonts w:ascii="Arial" w:hAnsi="Arial" w:cs="Arial"/>
          <w:sz w:val="24"/>
          <w:szCs w:val="24"/>
          <w:lang w:val="es-PR"/>
        </w:rPr>
        <w:t>todas las soli</w:t>
      </w:r>
      <w:r>
        <w:rPr>
          <w:rFonts w:ascii="Arial" w:hAnsi="Arial" w:cs="Arial"/>
          <w:sz w:val="24"/>
          <w:szCs w:val="24"/>
          <w:lang w:val="es-PR"/>
        </w:rPr>
        <w:t>citudes de auspicio recibidas.</w:t>
      </w:r>
    </w:p>
    <w:p w:rsidR="00BA4847" w:rsidRDefault="00BA4847" w:rsidP="00BA4847">
      <w:pPr>
        <w:spacing w:line="360" w:lineRule="auto"/>
        <w:jc w:val="both"/>
        <w:rPr>
          <w:rFonts w:ascii="Arial" w:hAnsi="Arial" w:cs="Arial"/>
          <w:sz w:val="24"/>
          <w:szCs w:val="24"/>
          <w:lang w:val="es-PR"/>
        </w:rPr>
      </w:pPr>
      <w:r>
        <w:rPr>
          <w:rFonts w:ascii="Arial" w:hAnsi="Arial" w:cs="Arial"/>
          <w:sz w:val="24"/>
          <w:szCs w:val="24"/>
          <w:lang w:val="es-PR"/>
        </w:rPr>
        <w:t>A continuación, se presenta una tabla guía con el tiempo aproximado, para el proceso de evaluación de una propuesta.</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C96D8A" w:rsidTr="002A7285">
        <w:trPr>
          <w:cnfStyle w:val="100000000000"/>
        </w:trPr>
        <w:tc>
          <w:tcPr>
            <w:cnfStyle w:val="001000000000"/>
            <w:tcW w:w="4788" w:type="dxa"/>
            <w:tcBorders>
              <w:top w:val="none" w:sz="0" w:space="0" w:color="auto"/>
              <w:left w:val="none" w:sz="0" w:space="0" w:color="auto"/>
              <w:bottom w:val="none" w:sz="0" w:space="0" w:color="auto"/>
              <w:right w:val="none" w:sz="0" w:space="0" w:color="auto"/>
            </w:tcBorders>
            <w:vAlign w:val="center"/>
          </w:tcPr>
          <w:p w:rsidR="00C96D8A" w:rsidRDefault="00C96D8A" w:rsidP="002A7285">
            <w:pPr>
              <w:rPr>
                <w:rFonts w:ascii="Arial" w:hAnsi="Arial" w:cs="Arial"/>
                <w:sz w:val="24"/>
                <w:szCs w:val="24"/>
                <w:lang w:val="es-PR"/>
              </w:rPr>
            </w:pPr>
            <w:r>
              <w:rPr>
                <w:rFonts w:ascii="Arial" w:hAnsi="Arial" w:cs="Arial"/>
                <w:sz w:val="24"/>
                <w:szCs w:val="24"/>
                <w:lang w:val="es-PR"/>
              </w:rPr>
              <w:t>Proceso General</w:t>
            </w:r>
          </w:p>
        </w:tc>
        <w:tc>
          <w:tcPr>
            <w:tcW w:w="4788" w:type="dxa"/>
            <w:tcBorders>
              <w:top w:val="none" w:sz="0" w:space="0" w:color="auto"/>
              <w:left w:val="none" w:sz="0" w:space="0" w:color="auto"/>
              <w:bottom w:val="none" w:sz="0" w:space="0" w:color="auto"/>
              <w:right w:val="none" w:sz="0" w:space="0" w:color="auto"/>
            </w:tcBorders>
            <w:vAlign w:val="center"/>
          </w:tcPr>
          <w:p w:rsidR="00C96D8A" w:rsidRDefault="00C96D8A" w:rsidP="002A7285">
            <w:pPr>
              <w:cnfStyle w:val="100000000000"/>
              <w:rPr>
                <w:rFonts w:ascii="Arial" w:hAnsi="Arial" w:cs="Arial"/>
                <w:sz w:val="24"/>
                <w:szCs w:val="24"/>
                <w:lang w:val="es-PR"/>
              </w:rPr>
            </w:pPr>
            <w:r>
              <w:rPr>
                <w:rFonts w:ascii="Arial" w:hAnsi="Arial" w:cs="Arial"/>
                <w:sz w:val="24"/>
                <w:szCs w:val="24"/>
                <w:lang w:val="es-PR"/>
              </w:rPr>
              <w:t>Tiempo estimado (mínimo)</w:t>
            </w:r>
          </w:p>
        </w:tc>
      </w:tr>
      <w:tr w:rsidR="00C96D8A" w:rsidTr="002A7285">
        <w:trPr>
          <w:cnfStyle w:val="000000100000"/>
        </w:trPr>
        <w:tc>
          <w:tcPr>
            <w:cnfStyle w:val="001000000000"/>
            <w:tcW w:w="4788" w:type="dxa"/>
            <w:tcBorders>
              <w:left w:val="none" w:sz="0" w:space="0" w:color="auto"/>
              <w:right w:val="none" w:sz="0" w:space="0" w:color="auto"/>
            </w:tcBorders>
            <w:vAlign w:val="center"/>
          </w:tcPr>
          <w:p w:rsidR="00C96D8A" w:rsidRDefault="00C96D8A" w:rsidP="002A7285">
            <w:pPr>
              <w:rPr>
                <w:rFonts w:ascii="Arial" w:hAnsi="Arial" w:cs="Arial"/>
                <w:sz w:val="24"/>
                <w:szCs w:val="24"/>
                <w:lang w:val="es-PR"/>
              </w:rPr>
            </w:pPr>
            <w:r>
              <w:rPr>
                <w:rFonts w:ascii="Arial" w:hAnsi="Arial" w:cs="Arial"/>
                <w:sz w:val="24"/>
                <w:szCs w:val="24"/>
                <w:lang w:val="es-PR"/>
              </w:rPr>
              <w:t>Recibo</w:t>
            </w:r>
            <w:r w:rsidR="00BA4847">
              <w:rPr>
                <w:rFonts w:ascii="Arial" w:hAnsi="Arial" w:cs="Arial"/>
                <w:sz w:val="24"/>
                <w:szCs w:val="24"/>
                <w:lang w:val="es-PR"/>
              </w:rPr>
              <w:t xml:space="preserve">, registro </w:t>
            </w:r>
            <w:r>
              <w:rPr>
                <w:rFonts w:ascii="Arial" w:hAnsi="Arial" w:cs="Arial"/>
                <w:sz w:val="24"/>
                <w:szCs w:val="24"/>
                <w:lang w:val="es-PR"/>
              </w:rPr>
              <w:t>y delegación</w:t>
            </w:r>
            <w:r w:rsidR="00BA4847">
              <w:rPr>
                <w:rFonts w:ascii="Arial" w:hAnsi="Arial" w:cs="Arial"/>
                <w:sz w:val="24"/>
                <w:szCs w:val="24"/>
                <w:lang w:val="es-PR"/>
              </w:rPr>
              <w:t xml:space="preserve"> de la solicitud</w:t>
            </w:r>
          </w:p>
        </w:tc>
        <w:tc>
          <w:tcPr>
            <w:tcW w:w="4788" w:type="dxa"/>
            <w:tcBorders>
              <w:left w:val="none" w:sz="0" w:space="0" w:color="auto"/>
              <w:right w:val="none" w:sz="0" w:space="0" w:color="auto"/>
            </w:tcBorders>
            <w:vAlign w:val="center"/>
          </w:tcPr>
          <w:p w:rsidR="00C96D8A" w:rsidRDefault="002A7285" w:rsidP="002A7285">
            <w:pPr>
              <w:cnfStyle w:val="000000100000"/>
              <w:rPr>
                <w:rFonts w:ascii="Arial" w:hAnsi="Arial" w:cs="Arial"/>
                <w:sz w:val="24"/>
                <w:szCs w:val="24"/>
                <w:lang w:val="es-PR"/>
              </w:rPr>
            </w:pPr>
            <w:r>
              <w:rPr>
                <w:rFonts w:ascii="Arial" w:hAnsi="Arial" w:cs="Arial"/>
                <w:sz w:val="24"/>
                <w:szCs w:val="24"/>
                <w:lang w:val="es-PR"/>
              </w:rPr>
              <w:t xml:space="preserve">  </w:t>
            </w:r>
            <w:r w:rsidR="00C96D8A">
              <w:rPr>
                <w:rFonts w:ascii="Arial" w:hAnsi="Arial" w:cs="Arial"/>
                <w:sz w:val="24"/>
                <w:szCs w:val="24"/>
                <w:lang w:val="es-PR"/>
              </w:rPr>
              <w:t>5 días laborables</w:t>
            </w:r>
          </w:p>
        </w:tc>
      </w:tr>
      <w:tr w:rsidR="00C96D8A" w:rsidTr="002A7285">
        <w:tc>
          <w:tcPr>
            <w:cnfStyle w:val="001000000000"/>
            <w:tcW w:w="4788" w:type="dxa"/>
            <w:vAlign w:val="center"/>
          </w:tcPr>
          <w:p w:rsidR="00C96D8A" w:rsidRDefault="00C96D8A" w:rsidP="002A7285">
            <w:pPr>
              <w:rPr>
                <w:rFonts w:ascii="Arial" w:hAnsi="Arial" w:cs="Arial"/>
                <w:sz w:val="24"/>
                <w:szCs w:val="24"/>
                <w:lang w:val="es-PR"/>
              </w:rPr>
            </w:pPr>
            <w:r>
              <w:rPr>
                <w:rFonts w:ascii="Arial" w:hAnsi="Arial" w:cs="Arial"/>
                <w:sz w:val="24"/>
                <w:szCs w:val="24"/>
                <w:lang w:val="es-PR"/>
              </w:rPr>
              <w:t>Evaluación del</w:t>
            </w:r>
            <w:r w:rsidR="00BA4847">
              <w:rPr>
                <w:rFonts w:ascii="Arial" w:hAnsi="Arial" w:cs="Arial"/>
                <w:sz w:val="24"/>
                <w:szCs w:val="24"/>
                <w:lang w:val="es-PR"/>
              </w:rPr>
              <w:t xml:space="preserve"> (la)</w:t>
            </w:r>
            <w:r>
              <w:rPr>
                <w:rFonts w:ascii="Arial" w:hAnsi="Arial" w:cs="Arial"/>
                <w:sz w:val="24"/>
                <w:szCs w:val="24"/>
                <w:lang w:val="es-PR"/>
              </w:rPr>
              <w:t xml:space="preserve"> Oficial</w:t>
            </w:r>
          </w:p>
        </w:tc>
        <w:tc>
          <w:tcPr>
            <w:tcW w:w="4788" w:type="dxa"/>
            <w:vAlign w:val="center"/>
          </w:tcPr>
          <w:p w:rsidR="00C96D8A" w:rsidRDefault="00C96D8A" w:rsidP="002A7285">
            <w:pPr>
              <w:cnfStyle w:val="000000000000"/>
              <w:rPr>
                <w:rFonts w:ascii="Arial" w:hAnsi="Arial" w:cs="Arial"/>
                <w:sz w:val="24"/>
                <w:szCs w:val="24"/>
                <w:lang w:val="es-PR"/>
              </w:rPr>
            </w:pPr>
            <w:r>
              <w:rPr>
                <w:rFonts w:ascii="Arial" w:hAnsi="Arial" w:cs="Arial"/>
                <w:sz w:val="24"/>
                <w:szCs w:val="24"/>
                <w:lang w:val="es-PR"/>
              </w:rPr>
              <w:t>15 días laborables</w:t>
            </w:r>
          </w:p>
        </w:tc>
      </w:tr>
      <w:tr w:rsidR="00C96D8A" w:rsidTr="002A7285">
        <w:trPr>
          <w:cnfStyle w:val="000000100000"/>
        </w:trPr>
        <w:tc>
          <w:tcPr>
            <w:cnfStyle w:val="001000000000"/>
            <w:tcW w:w="4788" w:type="dxa"/>
            <w:tcBorders>
              <w:left w:val="none" w:sz="0" w:space="0" w:color="auto"/>
              <w:right w:val="none" w:sz="0" w:space="0" w:color="auto"/>
            </w:tcBorders>
            <w:vAlign w:val="center"/>
          </w:tcPr>
          <w:p w:rsidR="00C96D8A" w:rsidRDefault="00C96D8A" w:rsidP="002A7285">
            <w:pPr>
              <w:rPr>
                <w:rFonts w:ascii="Arial" w:hAnsi="Arial" w:cs="Arial"/>
                <w:sz w:val="24"/>
                <w:szCs w:val="24"/>
                <w:lang w:val="es-PR"/>
              </w:rPr>
            </w:pPr>
            <w:r>
              <w:rPr>
                <w:rFonts w:ascii="Arial" w:hAnsi="Arial" w:cs="Arial"/>
                <w:sz w:val="24"/>
                <w:szCs w:val="24"/>
                <w:lang w:val="es-PR"/>
              </w:rPr>
              <w:t>Evaluación del Comité</w:t>
            </w:r>
            <w:r w:rsidR="00BA4847">
              <w:rPr>
                <w:rFonts w:ascii="Arial" w:hAnsi="Arial" w:cs="Arial"/>
                <w:sz w:val="24"/>
                <w:szCs w:val="24"/>
                <w:lang w:val="es-PR"/>
              </w:rPr>
              <w:t xml:space="preserve"> correspondiente</w:t>
            </w:r>
          </w:p>
        </w:tc>
        <w:tc>
          <w:tcPr>
            <w:tcW w:w="4788" w:type="dxa"/>
            <w:tcBorders>
              <w:left w:val="none" w:sz="0" w:space="0" w:color="auto"/>
              <w:right w:val="none" w:sz="0" w:space="0" w:color="auto"/>
            </w:tcBorders>
            <w:vAlign w:val="center"/>
          </w:tcPr>
          <w:p w:rsidR="00C96D8A" w:rsidRDefault="002A7285" w:rsidP="002A7285">
            <w:pPr>
              <w:cnfStyle w:val="000000100000"/>
              <w:rPr>
                <w:rFonts w:ascii="Arial" w:hAnsi="Arial" w:cs="Arial"/>
                <w:sz w:val="24"/>
                <w:szCs w:val="24"/>
                <w:lang w:val="es-PR"/>
              </w:rPr>
            </w:pPr>
            <w:r>
              <w:rPr>
                <w:rFonts w:ascii="Arial" w:hAnsi="Arial" w:cs="Arial"/>
                <w:sz w:val="24"/>
                <w:szCs w:val="24"/>
                <w:lang w:val="es-PR"/>
              </w:rPr>
              <w:t xml:space="preserve">  </w:t>
            </w:r>
            <w:r w:rsidR="00C96D8A">
              <w:rPr>
                <w:rFonts w:ascii="Arial" w:hAnsi="Arial" w:cs="Arial"/>
                <w:sz w:val="24"/>
                <w:szCs w:val="24"/>
                <w:lang w:val="es-PR"/>
              </w:rPr>
              <w:t>2 días laborables</w:t>
            </w:r>
          </w:p>
        </w:tc>
      </w:tr>
      <w:tr w:rsidR="00C96D8A" w:rsidTr="002A7285">
        <w:tc>
          <w:tcPr>
            <w:cnfStyle w:val="001000000000"/>
            <w:tcW w:w="4788" w:type="dxa"/>
            <w:vAlign w:val="center"/>
          </w:tcPr>
          <w:p w:rsidR="00C96D8A" w:rsidRDefault="00BA4847" w:rsidP="002A7285">
            <w:pPr>
              <w:rPr>
                <w:rFonts w:ascii="Arial" w:hAnsi="Arial" w:cs="Arial"/>
                <w:sz w:val="24"/>
                <w:szCs w:val="24"/>
                <w:lang w:val="es-PR"/>
              </w:rPr>
            </w:pPr>
            <w:r>
              <w:rPr>
                <w:rFonts w:ascii="Arial" w:hAnsi="Arial" w:cs="Arial"/>
                <w:sz w:val="24"/>
                <w:szCs w:val="24"/>
                <w:lang w:val="es-PR"/>
              </w:rPr>
              <w:t>Determinación</w:t>
            </w:r>
          </w:p>
        </w:tc>
        <w:tc>
          <w:tcPr>
            <w:tcW w:w="4788" w:type="dxa"/>
            <w:vAlign w:val="center"/>
          </w:tcPr>
          <w:p w:rsidR="00C96D8A" w:rsidRDefault="00C96D8A" w:rsidP="002A7285">
            <w:pPr>
              <w:cnfStyle w:val="000000000000"/>
              <w:rPr>
                <w:rFonts w:ascii="Arial" w:hAnsi="Arial" w:cs="Arial"/>
                <w:sz w:val="24"/>
                <w:szCs w:val="24"/>
                <w:lang w:val="es-PR"/>
              </w:rPr>
            </w:pPr>
            <w:r>
              <w:rPr>
                <w:rFonts w:ascii="Arial" w:hAnsi="Arial" w:cs="Arial"/>
                <w:sz w:val="24"/>
                <w:szCs w:val="24"/>
                <w:lang w:val="es-PR"/>
              </w:rPr>
              <w:t>10 días laborables</w:t>
            </w:r>
          </w:p>
        </w:tc>
      </w:tr>
      <w:tr w:rsidR="00C96D8A" w:rsidTr="002A7285">
        <w:trPr>
          <w:cnfStyle w:val="000000100000"/>
        </w:trPr>
        <w:tc>
          <w:tcPr>
            <w:cnfStyle w:val="001000000000"/>
            <w:tcW w:w="4788" w:type="dxa"/>
            <w:tcBorders>
              <w:left w:val="none" w:sz="0" w:space="0" w:color="auto"/>
              <w:right w:val="none" w:sz="0" w:space="0" w:color="auto"/>
            </w:tcBorders>
            <w:vAlign w:val="center"/>
          </w:tcPr>
          <w:p w:rsidR="00C96D8A" w:rsidRDefault="00C96D8A" w:rsidP="002A7285">
            <w:pPr>
              <w:rPr>
                <w:rFonts w:ascii="Arial" w:hAnsi="Arial" w:cs="Arial"/>
                <w:sz w:val="24"/>
                <w:szCs w:val="24"/>
                <w:lang w:val="es-PR"/>
              </w:rPr>
            </w:pPr>
            <w:r>
              <w:rPr>
                <w:rFonts w:ascii="Arial" w:hAnsi="Arial" w:cs="Arial"/>
                <w:sz w:val="24"/>
                <w:szCs w:val="24"/>
                <w:lang w:val="es-PR"/>
              </w:rPr>
              <w:t>Firma de acuerdo</w:t>
            </w:r>
          </w:p>
        </w:tc>
        <w:tc>
          <w:tcPr>
            <w:tcW w:w="4788" w:type="dxa"/>
            <w:tcBorders>
              <w:left w:val="none" w:sz="0" w:space="0" w:color="auto"/>
              <w:right w:val="none" w:sz="0" w:space="0" w:color="auto"/>
            </w:tcBorders>
            <w:vAlign w:val="center"/>
          </w:tcPr>
          <w:p w:rsidR="00C96D8A" w:rsidRDefault="00C96D8A" w:rsidP="002A7285">
            <w:pPr>
              <w:cnfStyle w:val="000000100000"/>
              <w:rPr>
                <w:rFonts w:ascii="Arial" w:hAnsi="Arial" w:cs="Arial"/>
                <w:sz w:val="24"/>
                <w:szCs w:val="24"/>
                <w:lang w:val="es-PR"/>
              </w:rPr>
            </w:pPr>
            <w:r>
              <w:rPr>
                <w:rFonts w:ascii="Arial" w:hAnsi="Arial" w:cs="Arial"/>
                <w:sz w:val="24"/>
                <w:szCs w:val="24"/>
                <w:lang w:val="es-PR"/>
              </w:rPr>
              <w:t>15 días laborables</w:t>
            </w:r>
          </w:p>
        </w:tc>
      </w:tr>
      <w:tr w:rsidR="00C96D8A" w:rsidTr="002A7285">
        <w:tc>
          <w:tcPr>
            <w:cnfStyle w:val="001000000000"/>
            <w:tcW w:w="4788" w:type="dxa"/>
            <w:vAlign w:val="center"/>
          </w:tcPr>
          <w:p w:rsidR="00C96D8A" w:rsidRDefault="00C96D8A" w:rsidP="002A7285">
            <w:pPr>
              <w:rPr>
                <w:rFonts w:ascii="Arial" w:hAnsi="Arial" w:cs="Arial"/>
                <w:sz w:val="24"/>
                <w:szCs w:val="24"/>
                <w:lang w:val="es-PR"/>
              </w:rPr>
            </w:pPr>
            <w:r>
              <w:rPr>
                <w:rFonts w:ascii="Arial" w:hAnsi="Arial" w:cs="Arial"/>
                <w:sz w:val="24"/>
                <w:szCs w:val="24"/>
                <w:lang w:val="es-PR"/>
              </w:rPr>
              <w:t>Informe Final</w:t>
            </w:r>
          </w:p>
        </w:tc>
        <w:tc>
          <w:tcPr>
            <w:tcW w:w="4788" w:type="dxa"/>
            <w:vAlign w:val="center"/>
          </w:tcPr>
          <w:p w:rsidR="00C96D8A" w:rsidRDefault="00C96D8A" w:rsidP="002A7285">
            <w:pPr>
              <w:cnfStyle w:val="000000000000"/>
              <w:rPr>
                <w:rFonts w:ascii="Arial" w:hAnsi="Arial" w:cs="Arial"/>
                <w:sz w:val="24"/>
                <w:szCs w:val="24"/>
                <w:lang w:val="es-PR"/>
              </w:rPr>
            </w:pPr>
            <w:r>
              <w:rPr>
                <w:rFonts w:ascii="Arial" w:hAnsi="Arial" w:cs="Arial"/>
                <w:sz w:val="24"/>
                <w:szCs w:val="24"/>
                <w:lang w:val="es-PR"/>
              </w:rPr>
              <w:t>10 días laborables</w:t>
            </w:r>
          </w:p>
        </w:tc>
      </w:tr>
      <w:tr w:rsidR="00C96D8A" w:rsidTr="002A7285">
        <w:trPr>
          <w:cnfStyle w:val="000000100000"/>
        </w:trPr>
        <w:tc>
          <w:tcPr>
            <w:cnfStyle w:val="001000000000"/>
            <w:tcW w:w="4788" w:type="dxa"/>
            <w:tcBorders>
              <w:left w:val="none" w:sz="0" w:space="0" w:color="auto"/>
              <w:right w:val="none" w:sz="0" w:space="0" w:color="auto"/>
            </w:tcBorders>
            <w:vAlign w:val="center"/>
          </w:tcPr>
          <w:p w:rsidR="00C96D8A" w:rsidRDefault="00C96D8A" w:rsidP="002A7285">
            <w:pPr>
              <w:rPr>
                <w:rFonts w:ascii="Arial" w:hAnsi="Arial" w:cs="Arial"/>
                <w:sz w:val="24"/>
                <w:szCs w:val="24"/>
                <w:lang w:val="es-PR"/>
              </w:rPr>
            </w:pPr>
            <w:r>
              <w:rPr>
                <w:rFonts w:ascii="Arial" w:hAnsi="Arial" w:cs="Arial"/>
                <w:sz w:val="24"/>
                <w:szCs w:val="24"/>
                <w:lang w:val="es-PR"/>
              </w:rPr>
              <w:t>Desembolso</w:t>
            </w:r>
          </w:p>
        </w:tc>
        <w:tc>
          <w:tcPr>
            <w:tcW w:w="4788" w:type="dxa"/>
            <w:tcBorders>
              <w:left w:val="none" w:sz="0" w:space="0" w:color="auto"/>
              <w:right w:val="none" w:sz="0" w:space="0" w:color="auto"/>
            </w:tcBorders>
            <w:vAlign w:val="center"/>
          </w:tcPr>
          <w:p w:rsidR="00C96D8A" w:rsidRDefault="00C96D8A" w:rsidP="002A7285">
            <w:pPr>
              <w:cnfStyle w:val="000000100000"/>
              <w:rPr>
                <w:rFonts w:ascii="Arial" w:hAnsi="Arial" w:cs="Arial"/>
                <w:sz w:val="24"/>
                <w:szCs w:val="24"/>
                <w:lang w:val="es-PR"/>
              </w:rPr>
            </w:pPr>
            <w:r>
              <w:rPr>
                <w:rFonts w:ascii="Arial" w:hAnsi="Arial" w:cs="Arial"/>
                <w:sz w:val="24"/>
                <w:szCs w:val="24"/>
                <w:lang w:val="es-PR"/>
              </w:rPr>
              <w:t>30 días laborables</w:t>
            </w:r>
          </w:p>
        </w:tc>
      </w:tr>
    </w:tbl>
    <w:p w:rsidR="00C679B9" w:rsidRDefault="00C679B9" w:rsidP="00BA4847">
      <w:pPr>
        <w:spacing w:line="360" w:lineRule="auto"/>
        <w:jc w:val="both"/>
        <w:rPr>
          <w:rFonts w:ascii="Arial" w:hAnsi="Arial" w:cs="Arial"/>
          <w:sz w:val="24"/>
          <w:szCs w:val="24"/>
          <w:lang w:val="es-PR"/>
        </w:rPr>
      </w:pPr>
    </w:p>
    <w:p w:rsidR="00F77E24" w:rsidRDefault="00F77E24" w:rsidP="00BA4847">
      <w:pPr>
        <w:spacing w:line="360" w:lineRule="auto"/>
        <w:jc w:val="both"/>
        <w:rPr>
          <w:rFonts w:ascii="Arial" w:hAnsi="Arial" w:cs="Arial"/>
          <w:sz w:val="24"/>
          <w:szCs w:val="24"/>
          <w:lang w:val="es-PR"/>
        </w:rPr>
      </w:pPr>
      <w:r>
        <w:rPr>
          <w:rFonts w:ascii="Arial" w:hAnsi="Arial" w:cs="Arial"/>
          <w:sz w:val="24"/>
          <w:szCs w:val="24"/>
          <w:lang w:val="es-PR"/>
        </w:rPr>
        <w:t>La CTPR se reserva el derecho a:</w:t>
      </w:r>
    </w:p>
    <w:p w:rsidR="00F77E24" w:rsidRDefault="00F77E24"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Rechazar una, algunas o todas las propuestas presentadas para solicitud de auspicio y fondos públicos, sin la obligación o responsabilidad hacia ninguno de los proponentes.</w:t>
      </w:r>
    </w:p>
    <w:p w:rsidR="00F77E24" w:rsidRDefault="00F77E24"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Solicitar la modificación, cambio o según aplique de las propuestas presentadas según medie un acuerdo con el o la persona o entidad proponente.</w:t>
      </w:r>
    </w:p>
    <w:p w:rsidR="00F77E24" w:rsidRDefault="00F77E24"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Comunicar su intención de no continuar con el proceso de negociación hacia una propuesta.</w:t>
      </w:r>
    </w:p>
    <w:p w:rsidR="0020453D" w:rsidRDefault="0020453D" w:rsidP="00BA4847">
      <w:pPr>
        <w:pStyle w:val="ListParagraph"/>
        <w:numPr>
          <w:ilvl w:val="0"/>
          <w:numId w:val="2"/>
        </w:numPr>
        <w:spacing w:line="360" w:lineRule="auto"/>
        <w:jc w:val="both"/>
        <w:rPr>
          <w:rFonts w:ascii="Arial" w:hAnsi="Arial" w:cs="Arial"/>
          <w:sz w:val="24"/>
          <w:szCs w:val="24"/>
          <w:lang w:val="es-PR"/>
        </w:rPr>
      </w:pPr>
      <w:r>
        <w:rPr>
          <w:rFonts w:ascii="Arial" w:hAnsi="Arial" w:cs="Arial"/>
          <w:b/>
          <w:sz w:val="24"/>
          <w:szCs w:val="24"/>
          <w:u w:val="single"/>
          <w:lang w:val="es-PR"/>
        </w:rPr>
        <w:t>U</w:t>
      </w:r>
      <w:r w:rsidRPr="0020453D">
        <w:rPr>
          <w:rFonts w:ascii="Arial" w:hAnsi="Arial" w:cs="Arial"/>
          <w:b/>
          <w:sz w:val="24"/>
          <w:szCs w:val="24"/>
          <w:u w:val="single"/>
          <w:lang w:val="es-PR"/>
        </w:rPr>
        <w:t>na</w:t>
      </w:r>
      <w:r>
        <w:rPr>
          <w:rFonts w:ascii="Arial" w:hAnsi="Arial" w:cs="Arial"/>
          <w:sz w:val="24"/>
          <w:szCs w:val="24"/>
          <w:lang w:val="es-PR"/>
        </w:rPr>
        <w:t xml:space="preserve"> reconsideración si la solicitud de auspicio es denegada.</w:t>
      </w:r>
    </w:p>
    <w:p w:rsidR="00C679B9" w:rsidRDefault="00C679B9">
      <w:pPr>
        <w:rPr>
          <w:rFonts w:ascii="Arial" w:hAnsi="Arial" w:cs="Arial"/>
          <w:sz w:val="24"/>
          <w:szCs w:val="24"/>
          <w:lang w:val="es-PR"/>
        </w:rPr>
      </w:pPr>
      <w:r>
        <w:rPr>
          <w:rFonts w:ascii="Arial" w:hAnsi="Arial" w:cs="Arial"/>
          <w:sz w:val="24"/>
          <w:szCs w:val="24"/>
          <w:lang w:val="es-PR"/>
        </w:rPr>
        <w:br w:type="page"/>
      </w:r>
    </w:p>
    <w:p w:rsidR="002A7285" w:rsidRDefault="00A26111" w:rsidP="00BA4847">
      <w:pPr>
        <w:spacing w:line="360" w:lineRule="auto"/>
        <w:jc w:val="both"/>
        <w:rPr>
          <w:rFonts w:ascii="Arial" w:hAnsi="Arial" w:cs="Arial"/>
          <w:sz w:val="24"/>
          <w:szCs w:val="24"/>
          <w:lang w:val="es-PR"/>
        </w:rPr>
      </w:pPr>
      <w:r w:rsidRPr="00A26111">
        <w:rPr>
          <w:rFonts w:ascii="Arial" w:hAnsi="Arial" w:cs="Arial"/>
          <w:sz w:val="24"/>
          <w:szCs w:val="24"/>
          <w:lang w:val="es-PR"/>
        </w:rPr>
        <w:lastRenderedPageBreak/>
        <w:t>Finalizado el transcurso de completar los formularios, el proponente somete</w:t>
      </w:r>
      <w:r w:rsidR="001629B3">
        <w:rPr>
          <w:rFonts w:ascii="Arial" w:hAnsi="Arial" w:cs="Arial"/>
          <w:sz w:val="24"/>
          <w:szCs w:val="24"/>
          <w:lang w:val="es-PR"/>
        </w:rPr>
        <w:t>rá</w:t>
      </w:r>
      <w:r w:rsidRPr="00A26111">
        <w:rPr>
          <w:rFonts w:ascii="Arial" w:hAnsi="Arial" w:cs="Arial"/>
          <w:sz w:val="24"/>
          <w:szCs w:val="24"/>
          <w:lang w:val="es-PR"/>
        </w:rPr>
        <w:t xml:space="preserve"> dicha información a la Compañía de Turismo de Puerto Rico (CTPR), con la solicitud para auspicios, a través del correo electrónico</w:t>
      </w:r>
      <w:r w:rsidR="002A7285">
        <w:rPr>
          <w:rFonts w:ascii="Arial" w:hAnsi="Arial" w:cs="Arial"/>
          <w:sz w:val="24"/>
          <w:szCs w:val="24"/>
          <w:lang w:val="es-PR"/>
        </w:rPr>
        <w:t xml:space="preserve"> </w:t>
      </w:r>
      <w:hyperlink r:id="rId18" w:history="1">
        <w:r w:rsidR="002A7285" w:rsidRPr="00570438">
          <w:rPr>
            <w:rStyle w:val="Hyperlink"/>
            <w:rFonts w:ascii="Arial" w:hAnsi="Arial" w:cs="Arial"/>
            <w:sz w:val="24"/>
            <w:szCs w:val="24"/>
            <w:lang w:val="es-PR"/>
          </w:rPr>
          <w:t>eventos.especiales@tourism.pr.gov</w:t>
        </w:r>
      </w:hyperlink>
      <w:r w:rsidR="002A7285">
        <w:rPr>
          <w:rFonts w:ascii="Arial" w:hAnsi="Arial" w:cs="Arial"/>
          <w:sz w:val="24"/>
          <w:szCs w:val="24"/>
          <w:lang w:val="es-PR"/>
        </w:rPr>
        <w:t>.</w:t>
      </w:r>
    </w:p>
    <w:p w:rsidR="00A26111" w:rsidRDefault="002955B6" w:rsidP="00BA4847">
      <w:pPr>
        <w:spacing w:line="360" w:lineRule="auto"/>
        <w:jc w:val="both"/>
        <w:rPr>
          <w:rFonts w:ascii="Arial" w:hAnsi="Arial" w:cs="Arial"/>
          <w:sz w:val="24"/>
          <w:szCs w:val="24"/>
          <w:lang w:val="es-PR"/>
        </w:rPr>
      </w:pPr>
      <w:r w:rsidRPr="0020453D">
        <w:rPr>
          <w:rFonts w:ascii="Arial" w:hAnsi="Arial" w:cs="Arial"/>
          <w:sz w:val="24"/>
          <w:szCs w:val="24"/>
          <w:lang w:val="es-PR"/>
        </w:rPr>
        <w:t>Cualquier otra información estamos a sus órdenes en la divi</w:t>
      </w:r>
      <w:r w:rsidR="006A62A0" w:rsidRPr="0020453D">
        <w:rPr>
          <w:rFonts w:ascii="Arial" w:hAnsi="Arial" w:cs="Arial"/>
          <w:sz w:val="24"/>
          <w:szCs w:val="24"/>
          <w:lang w:val="es-PR"/>
        </w:rPr>
        <w:t>sión de Eventos Especiales del D</w:t>
      </w:r>
      <w:r w:rsidRPr="0020453D">
        <w:rPr>
          <w:rFonts w:ascii="Arial" w:hAnsi="Arial" w:cs="Arial"/>
          <w:sz w:val="24"/>
          <w:szCs w:val="24"/>
          <w:lang w:val="es-PR"/>
        </w:rPr>
        <w:t>epartamento de Mercadeo y Promoción, puede contactarnos al 787-721-2400 ext</w:t>
      </w:r>
      <w:r w:rsidR="002D65EA" w:rsidRPr="0020453D">
        <w:rPr>
          <w:rFonts w:ascii="Arial" w:hAnsi="Arial" w:cs="Arial"/>
          <w:sz w:val="24"/>
          <w:szCs w:val="24"/>
          <w:lang w:val="es-PR"/>
        </w:rPr>
        <w:t>.</w:t>
      </w:r>
      <w:r w:rsidR="00A26111">
        <w:rPr>
          <w:rFonts w:ascii="Arial" w:hAnsi="Arial" w:cs="Arial"/>
          <w:sz w:val="24"/>
          <w:szCs w:val="24"/>
          <w:lang w:val="es-PR"/>
        </w:rPr>
        <w:t xml:space="preserve"> 2027.</w:t>
      </w:r>
    </w:p>
    <w:p w:rsidR="00171E8A" w:rsidRDefault="002955B6" w:rsidP="00BA4847">
      <w:pPr>
        <w:spacing w:line="360" w:lineRule="auto"/>
        <w:jc w:val="both"/>
        <w:rPr>
          <w:rFonts w:ascii="Arial" w:hAnsi="Arial" w:cs="Arial"/>
          <w:sz w:val="24"/>
          <w:szCs w:val="24"/>
          <w:lang w:val="es-PR"/>
        </w:rPr>
      </w:pPr>
      <w:r w:rsidRPr="0020453D">
        <w:rPr>
          <w:rFonts w:ascii="Arial" w:hAnsi="Arial" w:cs="Arial"/>
          <w:sz w:val="24"/>
          <w:szCs w:val="24"/>
          <w:lang w:val="es-PR"/>
        </w:rPr>
        <w:t>En Turismo esta</w:t>
      </w:r>
      <w:r w:rsidR="0020453D" w:rsidRPr="0020453D">
        <w:rPr>
          <w:rFonts w:ascii="Arial" w:hAnsi="Arial" w:cs="Arial"/>
          <w:sz w:val="24"/>
          <w:szCs w:val="24"/>
          <w:lang w:val="es-PR"/>
        </w:rPr>
        <w:t xml:space="preserve">mos comprometidos con utilizar la </w:t>
      </w:r>
      <w:r w:rsidRPr="0020453D">
        <w:rPr>
          <w:rFonts w:ascii="Arial" w:hAnsi="Arial" w:cs="Arial"/>
          <w:sz w:val="24"/>
          <w:szCs w:val="24"/>
          <w:lang w:val="es-PR"/>
        </w:rPr>
        <w:t>herramienta</w:t>
      </w:r>
      <w:r w:rsidR="0020453D" w:rsidRPr="0020453D">
        <w:rPr>
          <w:rFonts w:ascii="Arial" w:hAnsi="Arial" w:cs="Arial"/>
          <w:sz w:val="24"/>
          <w:szCs w:val="24"/>
          <w:lang w:val="es-PR"/>
        </w:rPr>
        <w:t xml:space="preserve"> de auspicios a Eventos Especiales y de Turismo Deportivo,</w:t>
      </w:r>
      <w:r w:rsidRPr="0020453D">
        <w:rPr>
          <w:rFonts w:ascii="Arial" w:hAnsi="Arial" w:cs="Arial"/>
          <w:sz w:val="24"/>
          <w:szCs w:val="24"/>
          <w:lang w:val="es-PR"/>
        </w:rPr>
        <w:t xml:space="preserve"> para el beneficio de la economía.  Estamos comprometidos a ser más agiles pues así entendemos que ayudamos en este proceso.  Turismo SOMOS TODOS.</w:t>
      </w:r>
      <w:r>
        <w:rPr>
          <w:rFonts w:ascii="Arial" w:hAnsi="Arial" w:cs="Arial"/>
          <w:sz w:val="24"/>
          <w:szCs w:val="24"/>
          <w:lang w:val="es-PR"/>
        </w:rPr>
        <w:t xml:space="preserve"> </w:t>
      </w: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0453D" w:rsidRDefault="0020453D" w:rsidP="00BA4847">
      <w:pPr>
        <w:spacing w:line="360" w:lineRule="auto"/>
        <w:jc w:val="both"/>
        <w:rPr>
          <w:rFonts w:ascii="Arial" w:hAnsi="Arial" w:cs="Arial"/>
          <w:sz w:val="24"/>
          <w:szCs w:val="24"/>
          <w:lang w:val="es-PR"/>
        </w:rPr>
      </w:pPr>
    </w:p>
    <w:p w:rsidR="002108F5" w:rsidRDefault="002108F5" w:rsidP="00BA4847">
      <w:pPr>
        <w:spacing w:line="360" w:lineRule="auto"/>
        <w:jc w:val="center"/>
        <w:rPr>
          <w:rFonts w:ascii="Arial" w:hAnsi="Arial" w:cs="Arial"/>
          <w:sz w:val="24"/>
          <w:szCs w:val="24"/>
          <w:lang w:val="es-PR"/>
        </w:rPr>
      </w:pPr>
      <w:r>
        <w:rPr>
          <w:rFonts w:ascii="Arial" w:hAnsi="Arial" w:cs="Arial"/>
          <w:noProof/>
          <w:sz w:val="24"/>
          <w:szCs w:val="24"/>
        </w:rPr>
        <w:lastRenderedPageBreak/>
        <w:drawing>
          <wp:inline distT="0" distB="0" distL="0" distR="0">
            <wp:extent cx="1048753" cy="577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O-TUR-FC_esp_with_WS.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2790" cy="580160"/>
                    </a:xfrm>
                    <a:prstGeom prst="rect">
                      <a:avLst/>
                    </a:prstGeom>
                  </pic:spPr>
                </pic:pic>
              </a:graphicData>
            </a:graphic>
          </wp:inline>
        </w:drawing>
      </w:r>
    </w:p>
    <w:p w:rsidR="002108F5" w:rsidRPr="00E6677B" w:rsidRDefault="002108F5" w:rsidP="00BA4847">
      <w:pPr>
        <w:spacing w:line="360" w:lineRule="auto"/>
        <w:jc w:val="center"/>
        <w:rPr>
          <w:rFonts w:ascii="Arial" w:hAnsi="Arial" w:cs="Arial"/>
          <w:b/>
          <w:sz w:val="28"/>
          <w:szCs w:val="28"/>
          <w:lang w:val="es-PR"/>
        </w:rPr>
      </w:pPr>
      <w:r w:rsidRPr="00E6677B">
        <w:rPr>
          <w:rFonts w:ascii="Arial" w:hAnsi="Arial" w:cs="Arial"/>
          <w:b/>
          <w:sz w:val="28"/>
          <w:szCs w:val="28"/>
          <w:lang w:val="es-PR"/>
        </w:rPr>
        <w:t xml:space="preserve">Hoja </w:t>
      </w:r>
      <w:r w:rsidR="00A12209">
        <w:rPr>
          <w:rFonts w:ascii="Arial" w:hAnsi="Arial" w:cs="Arial"/>
          <w:b/>
          <w:sz w:val="28"/>
          <w:szCs w:val="28"/>
          <w:lang w:val="es-PR"/>
        </w:rPr>
        <w:t>d</w:t>
      </w:r>
      <w:r w:rsidRPr="00E6677B">
        <w:rPr>
          <w:rFonts w:ascii="Arial" w:hAnsi="Arial" w:cs="Arial"/>
          <w:b/>
          <w:sz w:val="28"/>
          <w:szCs w:val="28"/>
          <w:lang w:val="es-PR"/>
        </w:rPr>
        <w:t>e confirmación de lectura del Boletín</w:t>
      </w:r>
    </w:p>
    <w:p w:rsidR="002108F5" w:rsidRDefault="002108F5" w:rsidP="00BA4847">
      <w:pPr>
        <w:spacing w:line="360" w:lineRule="auto"/>
        <w:jc w:val="both"/>
        <w:rPr>
          <w:rFonts w:ascii="Arial" w:hAnsi="Arial" w:cs="Arial"/>
          <w:sz w:val="24"/>
          <w:szCs w:val="24"/>
          <w:lang w:val="es-PR"/>
        </w:rPr>
      </w:pPr>
      <w:r>
        <w:rPr>
          <w:rFonts w:ascii="Arial" w:hAnsi="Arial" w:cs="Arial"/>
          <w:sz w:val="24"/>
          <w:szCs w:val="24"/>
          <w:lang w:val="es-PR"/>
        </w:rPr>
        <w:t xml:space="preserve">Certifico que he leído la información provista en el </w:t>
      </w:r>
      <w:r w:rsidR="00AE7546" w:rsidRPr="00AE7546">
        <w:rPr>
          <w:rFonts w:ascii="Arial" w:hAnsi="Arial" w:cs="Arial"/>
          <w:i/>
          <w:sz w:val="24"/>
          <w:szCs w:val="24"/>
          <w:lang w:val="es-PR"/>
        </w:rPr>
        <w:t xml:space="preserve">BOLETÍN ESPECIAL SOLICITUD DE AUSPICIO. </w:t>
      </w:r>
      <w:r>
        <w:rPr>
          <w:rFonts w:ascii="Arial" w:hAnsi="Arial" w:cs="Arial"/>
          <w:sz w:val="24"/>
          <w:szCs w:val="24"/>
          <w:lang w:val="es-PR"/>
        </w:rPr>
        <w:t xml:space="preserve">Que este documento </w:t>
      </w:r>
      <w:r w:rsidR="00ED3B9A">
        <w:rPr>
          <w:rFonts w:ascii="Arial" w:hAnsi="Arial" w:cs="Arial"/>
          <w:sz w:val="24"/>
          <w:szCs w:val="24"/>
          <w:lang w:val="es-PR"/>
        </w:rPr>
        <w:t>NO</w:t>
      </w:r>
      <w:r>
        <w:rPr>
          <w:rFonts w:ascii="Arial" w:hAnsi="Arial" w:cs="Arial"/>
          <w:sz w:val="24"/>
          <w:szCs w:val="24"/>
          <w:lang w:val="es-PR"/>
        </w:rPr>
        <w:t xml:space="preserve"> representa </w:t>
      </w:r>
      <w:r w:rsidR="0020453D">
        <w:rPr>
          <w:rFonts w:ascii="Arial" w:hAnsi="Arial" w:cs="Arial"/>
          <w:sz w:val="24"/>
          <w:szCs w:val="24"/>
          <w:lang w:val="es-PR"/>
        </w:rPr>
        <w:t xml:space="preserve">que </w:t>
      </w:r>
      <w:r w:rsidR="00ED3B9A">
        <w:rPr>
          <w:rFonts w:ascii="Arial" w:hAnsi="Arial" w:cs="Arial"/>
          <w:sz w:val="24"/>
          <w:szCs w:val="24"/>
          <w:lang w:val="es-PR"/>
        </w:rPr>
        <w:t xml:space="preserve">la </w:t>
      </w:r>
      <w:r w:rsidR="0020453D">
        <w:rPr>
          <w:rFonts w:ascii="Arial" w:hAnsi="Arial" w:cs="Arial"/>
          <w:sz w:val="24"/>
          <w:szCs w:val="24"/>
          <w:lang w:val="es-PR"/>
        </w:rPr>
        <w:t>petición de auspicio</w:t>
      </w:r>
      <w:r w:rsidR="002A7285">
        <w:rPr>
          <w:rFonts w:ascii="Arial" w:hAnsi="Arial" w:cs="Arial"/>
          <w:sz w:val="24"/>
          <w:szCs w:val="24"/>
          <w:lang w:val="es-PR"/>
        </w:rPr>
        <w:t xml:space="preserve"> sometida</w:t>
      </w:r>
      <w:r w:rsidR="0020453D">
        <w:rPr>
          <w:rFonts w:ascii="Arial" w:hAnsi="Arial" w:cs="Arial"/>
          <w:sz w:val="24"/>
          <w:szCs w:val="24"/>
          <w:lang w:val="es-PR"/>
        </w:rPr>
        <w:t xml:space="preserve"> sea considerada favorablemente</w:t>
      </w:r>
      <w:r w:rsidR="00AE7546">
        <w:rPr>
          <w:rFonts w:ascii="Arial" w:hAnsi="Arial" w:cs="Arial"/>
          <w:sz w:val="24"/>
          <w:szCs w:val="24"/>
          <w:lang w:val="es-PR"/>
        </w:rPr>
        <w:t xml:space="preserve">. Entiendo </w:t>
      </w:r>
      <w:r>
        <w:rPr>
          <w:rFonts w:ascii="Arial" w:hAnsi="Arial" w:cs="Arial"/>
          <w:sz w:val="24"/>
          <w:szCs w:val="24"/>
          <w:lang w:val="es-PR"/>
        </w:rPr>
        <w:t xml:space="preserve">el proceso y reconozco que el único documento que </w:t>
      </w:r>
      <w:r w:rsidR="00AE7546">
        <w:rPr>
          <w:rFonts w:ascii="Arial" w:hAnsi="Arial" w:cs="Arial"/>
          <w:sz w:val="24"/>
          <w:szCs w:val="24"/>
          <w:lang w:val="es-PR"/>
        </w:rPr>
        <w:t>c</w:t>
      </w:r>
      <w:r>
        <w:rPr>
          <w:rFonts w:ascii="Arial" w:hAnsi="Arial" w:cs="Arial"/>
          <w:sz w:val="24"/>
          <w:szCs w:val="24"/>
          <w:lang w:val="es-PR"/>
        </w:rPr>
        <w:t>ompromete a la Compañía de Turismo a proveer cualquier tipo de auspicio</w:t>
      </w:r>
      <w:r w:rsidR="00AE7546">
        <w:rPr>
          <w:rFonts w:ascii="Arial" w:hAnsi="Arial" w:cs="Arial"/>
          <w:sz w:val="24"/>
          <w:szCs w:val="24"/>
          <w:lang w:val="es-PR"/>
        </w:rPr>
        <w:t>,</w:t>
      </w:r>
      <w:r>
        <w:rPr>
          <w:rFonts w:ascii="Arial" w:hAnsi="Arial" w:cs="Arial"/>
          <w:sz w:val="24"/>
          <w:szCs w:val="24"/>
          <w:lang w:val="es-PR"/>
        </w:rPr>
        <w:t xml:space="preserve"> es un acuerdo registrado en la Oficina del Contralor previo al evento y que está sujeto al cumplimiento de las leyes y cl</w:t>
      </w:r>
      <w:r w:rsidR="00AE7546">
        <w:rPr>
          <w:rFonts w:ascii="Arial" w:hAnsi="Arial" w:cs="Arial"/>
          <w:sz w:val="24"/>
          <w:szCs w:val="24"/>
          <w:lang w:val="es-PR"/>
        </w:rPr>
        <w:t>á</w:t>
      </w:r>
      <w:r>
        <w:rPr>
          <w:rFonts w:ascii="Arial" w:hAnsi="Arial" w:cs="Arial"/>
          <w:sz w:val="24"/>
          <w:szCs w:val="24"/>
          <w:lang w:val="es-PR"/>
        </w:rPr>
        <w:t>usulas establecidas en el mismo.</w:t>
      </w:r>
    </w:p>
    <w:p w:rsidR="002108F5" w:rsidRDefault="002108F5" w:rsidP="00BA4847">
      <w:pPr>
        <w:spacing w:line="360" w:lineRule="auto"/>
        <w:jc w:val="both"/>
        <w:rPr>
          <w:rFonts w:ascii="Arial" w:hAnsi="Arial" w:cs="Arial"/>
          <w:sz w:val="24"/>
          <w:szCs w:val="24"/>
          <w:lang w:val="es-PR"/>
        </w:rPr>
      </w:pPr>
      <w:r>
        <w:rPr>
          <w:rFonts w:ascii="Arial" w:hAnsi="Arial" w:cs="Arial"/>
          <w:sz w:val="24"/>
          <w:szCs w:val="24"/>
          <w:lang w:val="es-PR"/>
        </w:rPr>
        <w:t>He comprendido que la Compañía de Turismo de Puerto Rico (CTPR) se reserva el derecho</w:t>
      </w:r>
      <w:r w:rsidR="00A12209">
        <w:rPr>
          <w:rFonts w:ascii="Arial" w:hAnsi="Arial" w:cs="Arial"/>
          <w:sz w:val="24"/>
          <w:szCs w:val="24"/>
          <w:lang w:val="es-PR"/>
        </w:rPr>
        <w:t xml:space="preserve"> de</w:t>
      </w:r>
      <w:r w:rsidR="00AE7546">
        <w:rPr>
          <w:rFonts w:ascii="Arial" w:hAnsi="Arial" w:cs="Arial"/>
          <w:sz w:val="24"/>
          <w:szCs w:val="24"/>
          <w:lang w:val="es-PR"/>
        </w:rPr>
        <w:t>:</w:t>
      </w:r>
    </w:p>
    <w:p w:rsidR="002108F5" w:rsidRDefault="002108F5"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Rechazar una, algunas o todas las propuestas presentadas para solicitud de auspicio y fondos públicos, sin la obligación o responsabilidad hacia ninguno de los proponentes.</w:t>
      </w:r>
    </w:p>
    <w:p w:rsidR="002108F5" w:rsidRDefault="002108F5"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Solicitar la modificación</w:t>
      </w:r>
      <w:r w:rsidR="00ED3B9A">
        <w:rPr>
          <w:rFonts w:ascii="Arial" w:hAnsi="Arial" w:cs="Arial"/>
          <w:sz w:val="24"/>
          <w:szCs w:val="24"/>
          <w:lang w:val="es-PR"/>
        </w:rPr>
        <w:t xml:space="preserve"> y/o</w:t>
      </w:r>
      <w:r>
        <w:rPr>
          <w:rFonts w:ascii="Arial" w:hAnsi="Arial" w:cs="Arial"/>
          <w:sz w:val="24"/>
          <w:szCs w:val="24"/>
          <w:lang w:val="es-PR"/>
        </w:rPr>
        <w:t xml:space="preserve"> cambio</w:t>
      </w:r>
      <w:r w:rsidR="00ED3B9A">
        <w:rPr>
          <w:rFonts w:ascii="Arial" w:hAnsi="Arial" w:cs="Arial"/>
          <w:sz w:val="24"/>
          <w:szCs w:val="24"/>
          <w:lang w:val="es-PR"/>
        </w:rPr>
        <w:t>, s</w:t>
      </w:r>
      <w:r>
        <w:rPr>
          <w:rFonts w:ascii="Arial" w:hAnsi="Arial" w:cs="Arial"/>
          <w:sz w:val="24"/>
          <w:szCs w:val="24"/>
          <w:lang w:val="es-PR"/>
        </w:rPr>
        <w:t>egún aplique</w:t>
      </w:r>
      <w:r w:rsidR="00ED3B9A">
        <w:rPr>
          <w:rFonts w:ascii="Arial" w:hAnsi="Arial" w:cs="Arial"/>
          <w:sz w:val="24"/>
          <w:szCs w:val="24"/>
          <w:lang w:val="es-PR"/>
        </w:rPr>
        <w:t>,</w:t>
      </w:r>
      <w:r>
        <w:rPr>
          <w:rFonts w:ascii="Arial" w:hAnsi="Arial" w:cs="Arial"/>
          <w:sz w:val="24"/>
          <w:szCs w:val="24"/>
          <w:lang w:val="es-PR"/>
        </w:rPr>
        <w:t xml:space="preserve"> de las propuestas presentadas según medie un acuerdo con la persona o entidad proponente.</w:t>
      </w:r>
    </w:p>
    <w:p w:rsidR="002108F5" w:rsidRDefault="002108F5" w:rsidP="00BA4847">
      <w:pPr>
        <w:pStyle w:val="ListParagraph"/>
        <w:numPr>
          <w:ilvl w:val="0"/>
          <w:numId w:val="2"/>
        </w:numPr>
        <w:spacing w:line="360" w:lineRule="auto"/>
        <w:jc w:val="both"/>
        <w:rPr>
          <w:rFonts w:ascii="Arial" w:hAnsi="Arial" w:cs="Arial"/>
          <w:sz w:val="24"/>
          <w:szCs w:val="24"/>
          <w:lang w:val="es-PR"/>
        </w:rPr>
      </w:pPr>
      <w:r>
        <w:rPr>
          <w:rFonts w:ascii="Arial" w:hAnsi="Arial" w:cs="Arial"/>
          <w:sz w:val="24"/>
          <w:szCs w:val="24"/>
          <w:lang w:val="es-PR"/>
        </w:rPr>
        <w:t>Comunicar su intención de no continuar con el proceso de negociación hacia una propuesta.</w:t>
      </w:r>
    </w:p>
    <w:p w:rsidR="002108F5" w:rsidRPr="00E6677B" w:rsidRDefault="00ED3B9A" w:rsidP="00BA4847">
      <w:pPr>
        <w:spacing w:line="360" w:lineRule="auto"/>
        <w:jc w:val="both"/>
        <w:rPr>
          <w:rFonts w:ascii="Arial" w:hAnsi="Arial" w:cs="Arial"/>
          <w:sz w:val="24"/>
          <w:szCs w:val="24"/>
          <w:lang w:val="es-PR"/>
        </w:rPr>
      </w:pPr>
      <w:r>
        <w:rPr>
          <w:rFonts w:ascii="Arial" w:hAnsi="Arial" w:cs="Arial"/>
          <w:sz w:val="24"/>
          <w:szCs w:val="24"/>
          <w:lang w:val="es-PR"/>
        </w:rPr>
        <w:t>Dada</w:t>
      </w:r>
      <w:r w:rsidR="002108F5">
        <w:rPr>
          <w:rFonts w:ascii="Arial" w:hAnsi="Arial" w:cs="Arial"/>
          <w:sz w:val="24"/>
          <w:szCs w:val="24"/>
          <w:lang w:val="es-PR"/>
        </w:rPr>
        <w:t xml:space="preserve"> hoy       </w:t>
      </w:r>
      <w:r w:rsidR="00A12209">
        <w:rPr>
          <w:rFonts w:ascii="Arial" w:hAnsi="Arial" w:cs="Arial"/>
          <w:sz w:val="24"/>
          <w:szCs w:val="24"/>
          <w:lang w:val="es-PR"/>
        </w:rPr>
        <w:t xml:space="preserve"> </w:t>
      </w:r>
      <w:r w:rsidR="002108F5">
        <w:rPr>
          <w:rFonts w:ascii="Arial" w:hAnsi="Arial" w:cs="Arial"/>
          <w:sz w:val="24"/>
          <w:szCs w:val="24"/>
          <w:lang w:val="es-PR"/>
        </w:rPr>
        <w:t xml:space="preserve">del mes de </w:t>
      </w:r>
      <w:r w:rsidR="00A12209">
        <w:rPr>
          <w:rFonts w:ascii="Arial" w:hAnsi="Arial" w:cs="Arial"/>
          <w:sz w:val="24"/>
          <w:szCs w:val="24"/>
          <w:lang w:val="es-PR"/>
        </w:rPr>
        <w:t xml:space="preserve">           </w:t>
      </w:r>
      <w:r w:rsidR="002108F5">
        <w:rPr>
          <w:rFonts w:ascii="Arial" w:hAnsi="Arial" w:cs="Arial"/>
          <w:sz w:val="24"/>
          <w:szCs w:val="24"/>
          <w:lang w:val="es-PR"/>
        </w:rPr>
        <w:t xml:space="preserve">            de 20__  certificando lo antes expuesto.  </w:t>
      </w:r>
    </w:p>
    <w:p w:rsidR="00A12209" w:rsidRDefault="00A12209" w:rsidP="00C679B9">
      <w:pPr>
        <w:spacing w:after="0" w:line="240" w:lineRule="auto"/>
        <w:jc w:val="both"/>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t>______________________</w:t>
      </w: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t>_____________________</w:t>
      </w:r>
    </w:p>
    <w:p w:rsidR="00A12209" w:rsidRDefault="00A12209" w:rsidP="00C679B9">
      <w:pPr>
        <w:spacing w:after="0" w:line="240" w:lineRule="auto"/>
        <w:jc w:val="both"/>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t>Nombre en letra del molde</w:t>
      </w: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r>
      <w:r>
        <w:rPr>
          <w:rFonts w:ascii="Arial" w:hAnsi="Arial" w:cs="Arial"/>
          <w:sz w:val="24"/>
          <w:szCs w:val="24"/>
          <w:lang w:val="es-PR"/>
        </w:rPr>
        <w:tab/>
        <w:t>Titulo</w:t>
      </w:r>
    </w:p>
    <w:p w:rsidR="00C679B9" w:rsidRDefault="00C679B9" w:rsidP="00C679B9">
      <w:pPr>
        <w:spacing w:after="0" w:line="240" w:lineRule="auto"/>
        <w:jc w:val="both"/>
        <w:rPr>
          <w:rFonts w:ascii="Arial" w:hAnsi="Arial" w:cs="Arial"/>
          <w:sz w:val="24"/>
          <w:szCs w:val="24"/>
          <w:lang w:val="es-PR"/>
        </w:rPr>
      </w:pPr>
    </w:p>
    <w:p w:rsidR="00C679B9" w:rsidRDefault="00C679B9" w:rsidP="00C679B9">
      <w:pPr>
        <w:spacing w:after="0" w:line="240" w:lineRule="auto"/>
        <w:jc w:val="both"/>
        <w:rPr>
          <w:rFonts w:ascii="Arial" w:hAnsi="Arial" w:cs="Arial"/>
          <w:sz w:val="24"/>
          <w:szCs w:val="24"/>
          <w:lang w:val="es-PR"/>
        </w:rPr>
      </w:pPr>
    </w:p>
    <w:p w:rsidR="00A12209" w:rsidRDefault="00A12209" w:rsidP="00C679B9">
      <w:pPr>
        <w:spacing w:after="0" w:line="240" w:lineRule="auto"/>
        <w:jc w:val="both"/>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t>______________________</w:t>
      </w:r>
    </w:p>
    <w:p w:rsidR="00A12209" w:rsidRPr="00E6677B" w:rsidRDefault="00A12209" w:rsidP="00C679B9">
      <w:pPr>
        <w:spacing w:after="0" w:line="240" w:lineRule="auto"/>
        <w:jc w:val="both"/>
        <w:rPr>
          <w:rFonts w:ascii="Arial" w:hAnsi="Arial" w:cs="Arial"/>
          <w:sz w:val="24"/>
          <w:szCs w:val="24"/>
          <w:lang w:val="es-PR"/>
        </w:rPr>
      </w:pPr>
      <w:r>
        <w:rPr>
          <w:rFonts w:ascii="Arial" w:hAnsi="Arial" w:cs="Arial"/>
          <w:sz w:val="24"/>
          <w:szCs w:val="24"/>
          <w:lang w:val="es-PR"/>
        </w:rPr>
        <w:tab/>
      </w:r>
      <w:r>
        <w:rPr>
          <w:rFonts w:ascii="Arial" w:hAnsi="Arial" w:cs="Arial"/>
          <w:sz w:val="24"/>
          <w:szCs w:val="24"/>
          <w:lang w:val="es-PR"/>
        </w:rPr>
        <w:tab/>
        <w:t>Firma</w:t>
      </w:r>
    </w:p>
    <w:p w:rsidR="00EE6C38" w:rsidRPr="00EE6C38" w:rsidRDefault="00EE6C38" w:rsidP="00BA4847">
      <w:pPr>
        <w:spacing w:line="360" w:lineRule="auto"/>
        <w:jc w:val="both"/>
        <w:rPr>
          <w:rFonts w:ascii="Arial" w:hAnsi="Arial" w:cs="Arial"/>
          <w:sz w:val="24"/>
          <w:szCs w:val="24"/>
          <w:lang w:val="es-PR"/>
        </w:rPr>
      </w:pPr>
    </w:p>
    <w:sectPr w:rsidR="00EE6C38" w:rsidRPr="00EE6C38" w:rsidSect="00AA567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4F0" w:rsidRDefault="004734F0" w:rsidP="00F53B84">
      <w:pPr>
        <w:spacing w:after="0" w:line="240" w:lineRule="auto"/>
      </w:pPr>
      <w:r>
        <w:separator/>
      </w:r>
    </w:p>
  </w:endnote>
  <w:endnote w:type="continuationSeparator" w:id="0">
    <w:p w:rsidR="004734F0" w:rsidRDefault="004734F0" w:rsidP="00F53B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AF" w:rsidRDefault="001C1DBD">
    <w:pPr>
      <w:pStyle w:val="Footer"/>
    </w:pPr>
    <w:r>
      <w:t>Rev Jul10</w:t>
    </w:r>
    <w:r w:rsidR="005C17AF">
      <w:t xml:space="preserve"> 2014</w:t>
    </w:r>
  </w:p>
  <w:p w:rsidR="005C17AF" w:rsidRDefault="005C1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4F0" w:rsidRDefault="004734F0" w:rsidP="00F53B84">
      <w:pPr>
        <w:spacing w:after="0" w:line="240" w:lineRule="auto"/>
      </w:pPr>
      <w:r>
        <w:separator/>
      </w:r>
    </w:p>
  </w:footnote>
  <w:footnote w:type="continuationSeparator" w:id="0">
    <w:p w:rsidR="004734F0" w:rsidRDefault="004734F0" w:rsidP="00F53B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top"/>
      <w:tblW w:w="5000" w:type="pct"/>
      <w:tblLayout w:type="fixed"/>
      <w:tblLook w:val="04A0"/>
    </w:tblPr>
    <w:tblGrid>
      <w:gridCol w:w="1915"/>
      <w:gridCol w:w="7661"/>
    </w:tblGrid>
    <w:sdt>
      <w:sdtPr>
        <w:id w:val="-44757042"/>
        <w:docPartObj>
          <w:docPartGallery w:val="Page Numbers (Top of Page)"/>
          <w:docPartUnique/>
        </w:docPartObj>
      </w:sdtPr>
      <w:sdtEndPr>
        <w:rPr>
          <w:rFonts w:asciiTheme="majorHAnsi" w:eastAsiaTheme="majorEastAsia" w:hAnsiTheme="majorHAnsi" w:cstheme="majorBidi"/>
          <w:sz w:val="28"/>
          <w:szCs w:val="28"/>
        </w:rPr>
      </w:sdtEndPr>
      <w:sdtContent>
        <w:tr w:rsidR="005C17AF">
          <w:trPr>
            <w:trHeight w:val="1080"/>
          </w:trPr>
          <w:tc>
            <w:tcPr>
              <w:tcW w:w="1000" w:type="pct"/>
              <w:tcBorders>
                <w:right w:val="triple" w:sz="4" w:space="0" w:color="4F81BD" w:themeColor="accent1"/>
              </w:tcBorders>
              <w:vAlign w:val="bottom"/>
            </w:tcPr>
            <w:p w:rsidR="005C17AF" w:rsidRDefault="00AA5678">
              <w:pPr>
                <w:pStyle w:val="NoSpacing"/>
                <w:jc w:val="right"/>
                <w:rPr>
                  <w:rFonts w:asciiTheme="majorHAnsi" w:eastAsiaTheme="majorEastAsia" w:hAnsiTheme="majorHAnsi" w:cstheme="majorBidi"/>
                  <w:sz w:val="20"/>
                  <w:szCs w:val="20"/>
                </w:rPr>
              </w:pPr>
              <w:r>
                <w:fldChar w:fldCharType="begin"/>
              </w:r>
              <w:r w:rsidR="005C17AF">
                <w:instrText xml:space="preserve"> PAGE    \* MERGEFORMAT </w:instrText>
              </w:r>
              <w:r>
                <w:fldChar w:fldCharType="separate"/>
              </w:r>
              <w:r w:rsidR="00AB2F76">
                <w:rPr>
                  <w:noProof/>
                </w:rPr>
                <w:t>6</w:t>
              </w:r>
              <w:r>
                <w:rPr>
                  <w:noProof/>
                </w:rPr>
                <w:fldChar w:fldCharType="end"/>
              </w:r>
            </w:p>
          </w:tc>
          <w:tc>
            <w:tcPr>
              <w:tcW w:w="4000" w:type="pct"/>
              <w:tcBorders>
                <w:left w:val="triple" w:sz="4" w:space="0" w:color="4F81BD" w:themeColor="accent1"/>
              </w:tcBorders>
              <w:vAlign w:val="bottom"/>
            </w:tcPr>
            <w:p w:rsidR="005C17AF" w:rsidRDefault="005C17AF">
              <w:pPr>
                <w:pStyle w:val="NoSpacing"/>
                <w:rPr>
                  <w:rFonts w:asciiTheme="majorHAnsi" w:eastAsiaTheme="majorEastAsia" w:hAnsiTheme="majorHAnsi" w:cstheme="majorBidi"/>
                  <w:sz w:val="28"/>
                  <w:szCs w:val="28"/>
                </w:rPr>
              </w:pPr>
              <w:r w:rsidRPr="00890CB0">
                <w:rPr>
                  <w:rFonts w:asciiTheme="majorHAnsi" w:eastAsiaTheme="majorEastAsia" w:hAnsiTheme="majorHAnsi" w:cstheme="majorBidi"/>
                  <w:sz w:val="24"/>
                  <w:szCs w:val="24"/>
                  <w:lang w:val="es-PR"/>
                </w:rPr>
                <w:t>Boletín Especial Auspicios</w:t>
              </w:r>
            </w:p>
          </w:tc>
        </w:tr>
      </w:sdtContent>
    </w:sdt>
  </w:tbl>
  <w:p w:rsidR="005C17AF" w:rsidRDefault="005C1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DB3"/>
    <w:multiLevelType w:val="hybridMultilevel"/>
    <w:tmpl w:val="0AC43E70"/>
    <w:lvl w:ilvl="0" w:tplc="AF54AACE">
      <w:numFmt w:val="bullet"/>
      <w:lvlText w:val=""/>
      <w:lvlJc w:val="left"/>
      <w:pPr>
        <w:ind w:left="720" w:hanging="360"/>
      </w:pPr>
      <w:rPr>
        <w:rFonts w:ascii="Symbol" w:eastAsiaTheme="minorHAnsi" w:hAnsi="Symbol" w:cs="Aria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
    <w:nsid w:val="1E5C5D22"/>
    <w:multiLevelType w:val="hybridMultilevel"/>
    <w:tmpl w:val="2DA22A32"/>
    <w:lvl w:ilvl="0" w:tplc="500A0017">
      <w:start w:val="1"/>
      <w:numFmt w:val="lowerLetter"/>
      <w:lvlText w:val="%1)"/>
      <w:lvlJc w:val="left"/>
      <w:pPr>
        <w:ind w:left="1776" w:hanging="360"/>
      </w:pPr>
      <w:rPr>
        <w:rFonts w:hint="default"/>
      </w:rPr>
    </w:lvl>
    <w:lvl w:ilvl="1" w:tplc="500A0019" w:tentative="1">
      <w:start w:val="1"/>
      <w:numFmt w:val="lowerLetter"/>
      <w:lvlText w:val="%2."/>
      <w:lvlJc w:val="left"/>
      <w:pPr>
        <w:ind w:left="2496" w:hanging="360"/>
      </w:pPr>
    </w:lvl>
    <w:lvl w:ilvl="2" w:tplc="500A001B" w:tentative="1">
      <w:start w:val="1"/>
      <w:numFmt w:val="lowerRoman"/>
      <w:lvlText w:val="%3."/>
      <w:lvlJc w:val="right"/>
      <w:pPr>
        <w:ind w:left="3216" w:hanging="180"/>
      </w:pPr>
    </w:lvl>
    <w:lvl w:ilvl="3" w:tplc="500A000F" w:tentative="1">
      <w:start w:val="1"/>
      <w:numFmt w:val="decimal"/>
      <w:lvlText w:val="%4."/>
      <w:lvlJc w:val="left"/>
      <w:pPr>
        <w:ind w:left="3936" w:hanging="360"/>
      </w:pPr>
    </w:lvl>
    <w:lvl w:ilvl="4" w:tplc="500A0019" w:tentative="1">
      <w:start w:val="1"/>
      <w:numFmt w:val="lowerLetter"/>
      <w:lvlText w:val="%5."/>
      <w:lvlJc w:val="left"/>
      <w:pPr>
        <w:ind w:left="4656" w:hanging="360"/>
      </w:pPr>
    </w:lvl>
    <w:lvl w:ilvl="5" w:tplc="500A001B" w:tentative="1">
      <w:start w:val="1"/>
      <w:numFmt w:val="lowerRoman"/>
      <w:lvlText w:val="%6."/>
      <w:lvlJc w:val="right"/>
      <w:pPr>
        <w:ind w:left="5376" w:hanging="180"/>
      </w:pPr>
    </w:lvl>
    <w:lvl w:ilvl="6" w:tplc="500A000F" w:tentative="1">
      <w:start w:val="1"/>
      <w:numFmt w:val="decimal"/>
      <w:lvlText w:val="%7."/>
      <w:lvlJc w:val="left"/>
      <w:pPr>
        <w:ind w:left="6096" w:hanging="360"/>
      </w:pPr>
    </w:lvl>
    <w:lvl w:ilvl="7" w:tplc="500A0019" w:tentative="1">
      <w:start w:val="1"/>
      <w:numFmt w:val="lowerLetter"/>
      <w:lvlText w:val="%8."/>
      <w:lvlJc w:val="left"/>
      <w:pPr>
        <w:ind w:left="6816" w:hanging="360"/>
      </w:pPr>
    </w:lvl>
    <w:lvl w:ilvl="8" w:tplc="500A001B" w:tentative="1">
      <w:start w:val="1"/>
      <w:numFmt w:val="lowerRoman"/>
      <w:lvlText w:val="%9."/>
      <w:lvlJc w:val="right"/>
      <w:pPr>
        <w:ind w:left="7536" w:hanging="180"/>
      </w:pPr>
    </w:lvl>
  </w:abstractNum>
  <w:abstractNum w:abstractNumId="2">
    <w:nsid w:val="26D575C8"/>
    <w:multiLevelType w:val="hybridMultilevel"/>
    <w:tmpl w:val="BF8C072C"/>
    <w:lvl w:ilvl="0" w:tplc="7BE0A858">
      <w:numFmt w:val="bullet"/>
      <w:lvlText w:val=""/>
      <w:lvlJc w:val="left"/>
      <w:pPr>
        <w:ind w:left="720" w:hanging="360"/>
      </w:pPr>
      <w:rPr>
        <w:rFonts w:ascii="Symbol" w:eastAsiaTheme="minorHAnsi" w:hAnsi="Symbol" w:cs="Aria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
    <w:nsid w:val="365A588A"/>
    <w:multiLevelType w:val="hybridMultilevel"/>
    <w:tmpl w:val="DE981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60702"/>
    <w:multiLevelType w:val="hybridMultilevel"/>
    <w:tmpl w:val="BB008786"/>
    <w:lvl w:ilvl="0" w:tplc="0409000D">
      <w:start w:val="1"/>
      <w:numFmt w:val="bullet"/>
      <w:lvlText w:val=""/>
      <w:lvlJc w:val="left"/>
      <w:pPr>
        <w:ind w:left="1080" w:hanging="360"/>
      </w:pPr>
      <w:rPr>
        <w:rFonts w:ascii="Wingdings" w:hAnsi="Wingdings" w:hint="default"/>
      </w:rPr>
    </w:lvl>
    <w:lvl w:ilvl="1" w:tplc="500A0003">
      <w:start w:val="1"/>
      <w:numFmt w:val="bullet"/>
      <w:lvlText w:val="o"/>
      <w:lvlJc w:val="left"/>
      <w:pPr>
        <w:ind w:left="1800" w:hanging="360"/>
      </w:pPr>
      <w:rPr>
        <w:rFonts w:ascii="Courier New" w:hAnsi="Courier New" w:cs="Courier New" w:hint="default"/>
      </w:rPr>
    </w:lvl>
    <w:lvl w:ilvl="2" w:tplc="500A0005" w:tentative="1">
      <w:start w:val="1"/>
      <w:numFmt w:val="bullet"/>
      <w:lvlText w:val=""/>
      <w:lvlJc w:val="left"/>
      <w:pPr>
        <w:ind w:left="2520" w:hanging="360"/>
      </w:pPr>
      <w:rPr>
        <w:rFonts w:ascii="Wingdings" w:hAnsi="Wingdings" w:hint="default"/>
      </w:rPr>
    </w:lvl>
    <w:lvl w:ilvl="3" w:tplc="500A0001" w:tentative="1">
      <w:start w:val="1"/>
      <w:numFmt w:val="bullet"/>
      <w:lvlText w:val=""/>
      <w:lvlJc w:val="left"/>
      <w:pPr>
        <w:ind w:left="3240" w:hanging="360"/>
      </w:pPr>
      <w:rPr>
        <w:rFonts w:ascii="Symbol" w:hAnsi="Symbol" w:hint="default"/>
      </w:rPr>
    </w:lvl>
    <w:lvl w:ilvl="4" w:tplc="500A0003" w:tentative="1">
      <w:start w:val="1"/>
      <w:numFmt w:val="bullet"/>
      <w:lvlText w:val="o"/>
      <w:lvlJc w:val="left"/>
      <w:pPr>
        <w:ind w:left="3960" w:hanging="360"/>
      </w:pPr>
      <w:rPr>
        <w:rFonts w:ascii="Courier New" w:hAnsi="Courier New" w:cs="Courier New" w:hint="default"/>
      </w:rPr>
    </w:lvl>
    <w:lvl w:ilvl="5" w:tplc="500A0005" w:tentative="1">
      <w:start w:val="1"/>
      <w:numFmt w:val="bullet"/>
      <w:lvlText w:val=""/>
      <w:lvlJc w:val="left"/>
      <w:pPr>
        <w:ind w:left="4680" w:hanging="360"/>
      </w:pPr>
      <w:rPr>
        <w:rFonts w:ascii="Wingdings" w:hAnsi="Wingdings" w:hint="default"/>
      </w:rPr>
    </w:lvl>
    <w:lvl w:ilvl="6" w:tplc="500A0001" w:tentative="1">
      <w:start w:val="1"/>
      <w:numFmt w:val="bullet"/>
      <w:lvlText w:val=""/>
      <w:lvlJc w:val="left"/>
      <w:pPr>
        <w:ind w:left="5400" w:hanging="360"/>
      </w:pPr>
      <w:rPr>
        <w:rFonts w:ascii="Symbol" w:hAnsi="Symbol" w:hint="default"/>
      </w:rPr>
    </w:lvl>
    <w:lvl w:ilvl="7" w:tplc="500A0003" w:tentative="1">
      <w:start w:val="1"/>
      <w:numFmt w:val="bullet"/>
      <w:lvlText w:val="o"/>
      <w:lvlJc w:val="left"/>
      <w:pPr>
        <w:ind w:left="6120" w:hanging="360"/>
      </w:pPr>
      <w:rPr>
        <w:rFonts w:ascii="Courier New" w:hAnsi="Courier New" w:cs="Courier New" w:hint="default"/>
      </w:rPr>
    </w:lvl>
    <w:lvl w:ilvl="8" w:tplc="500A0005" w:tentative="1">
      <w:start w:val="1"/>
      <w:numFmt w:val="bullet"/>
      <w:lvlText w:val=""/>
      <w:lvlJc w:val="left"/>
      <w:pPr>
        <w:ind w:left="6840" w:hanging="360"/>
      </w:pPr>
      <w:rPr>
        <w:rFonts w:ascii="Wingdings" w:hAnsi="Wingdings" w:hint="default"/>
      </w:rPr>
    </w:lvl>
  </w:abstractNum>
  <w:abstractNum w:abstractNumId="5">
    <w:nsid w:val="45603107"/>
    <w:multiLevelType w:val="hybridMultilevel"/>
    <w:tmpl w:val="39060098"/>
    <w:lvl w:ilvl="0" w:tplc="500A000D">
      <w:start w:val="1"/>
      <w:numFmt w:val="bullet"/>
      <w:lvlText w:val=""/>
      <w:lvlJc w:val="left"/>
      <w:pPr>
        <w:ind w:left="720" w:hanging="360"/>
      </w:pPr>
      <w:rPr>
        <w:rFonts w:ascii="Wingdings" w:hAnsi="Wingdings"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6">
    <w:nsid w:val="4AEB674B"/>
    <w:multiLevelType w:val="hybridMultilevel"/>
    <w:tmpl w:val="D2B88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45784"/>
    <w:multiLevelType w:val="hybridMultilevel"/>
    <w:tmpl w:val="5CD0F5DE"/>
    <w:lvl w:ilvl="0" w:tplc="500A0017">
      <w:start w:val="1"/>
      <w:numFmt w:val="lowerLetter"/>
      <w:lvlText w:val="%1)"/>
      <w:lvlJc w:val="left"/>
      <w:pPr>
        <w:ind w:left="1068" w:hanging="360"/>
      </w:pPr>
      <w:rPr>
        <w:rFonts w:hint="default"/>
      </w:rPr>
    </w:lvl>
    <w:lvl w:ilvl="1" w:tplc="500A0019" w:tentative="1">
      <w:start w:val="1"/>
      <w:numFmt w:val="lowerLetter"/>
      <w:lvlText w:val="%2."/>
      <w:lvlJc w:val="left"/>
      <w:pPr>
        <w:ind w:left="1788" w:hanging="360"/>
      </w:pPr>
    </w:lvl>
    <w:lvl w:ilvl="2" w:tplc="500A001B" w:tentative="1">
      <w:start w:val="1"/>
      <w:numFmt w:val="lowerRoman"/>
      <w:lvlText w:val="%3."/>
      <w:lvlJc w:val="right"/>
      <w:pPr>
        <w:ind w:left="2508" w:hanging="180"/>
      </w:pPr>
    </w:lvl>
    <w:lvl w:ilvl="3" w:tplc="500A000F" w:tentative="1">
      <w:start w:val="1"/>
      <w:numFmt w:val="decimal"/>
      <w:lvlText w:val="%4."/>
      <w:lvlJc w:val="left"/>
      <w:pPr>
        <w:ind w:left="3228" w:hanging="360"/>
      </w:pPr>
    </w:lvl>
    <w:lvl w:ilvl="4" w:tplc="500A0019" w:tentative="1">
      <w:start w:val="1"/>
      <w:numFmt w:val="lowerLetter"/>
      <w:lvlText w:val="%5."/>
      <w:lvlJc w:val="left"/>
      <w:pPr>
        <w:ind w:left="3948" w:hanging="360"/>
      </w:pPr>
    </w:lvl>
    <w:lvl w:ilvl="5" w:tplc="500A001B" w:tentative="1">
      <w:start w:val="1"/>
      <w:numFmt w:val="lowerRoman"/>
      <w:lvlText w:val="%6."/>
      <w:lvlJc w:val="right"/>
      <w:pPr>
        <w:ind w:left="4668" w:hanging="180"/>
      </w:pPr>
    </w:lvl>
    <w:lvl w:ilvl="6" w:tplc="500A000F" w:tentative="1">
      <w:start w:val="1"/>
      <w:numFmt w:val="decimal"/>
      <w:lvlText w:val="%7."/>
      <w:lvlJc w:val="left"/>
      <w:pPr>
        <w:ind w:left="5388" w:hanging="360"/>
      </w:pPr>
    </w:lvl>
    <w:lvl w:ilvl="7" w:tplc="500A0019" w:tentative="1">
      <w:start w:val="1"/>
      <w:numFmt w:val="lowerLetter"/>
      <w:lvlText w:val="%8."/>
      <w:lvlJc w:val="left"/>
      <w:pPr>
        <w:ind w:left="6108" w:hanging="360"/>
      </w:pPr>
    </w:lvl>
    <w:lvl w:ilvl="8" w:tplc="500A001B" w:tentative="1">
      <w:start w:val="1"/>
      <w:numFmt w:val="lowerRoman"/>
      <w:lvlText w:val="%9."/>
      <w:lvlJc w:val="right"/>
      <w:pPr>
        <w:ind w:left="6828" w:hanging="180"/>
      </w:pPr>
    </w:lvl>
  </w:abstractNum>
  <w:abstractNum w:abstractNumId="8">
    <w:nsid w:val="552A72F6"/>
    <w:multiLevelType w:val="hybridMultilevel"/>
    <w:tmpl w:val="22AC9A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380059"/>
    <w:multiLevelType w:val="hybridMultilevel"/>
    <w:tmpl w:val="33162700"/>
    <w:lvl w:ilvl="0" w:tplc="B4D2579A">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9565E37"/>
    <w:multiLevelType w:val="hybridMultilevel"/>
    <w:tmpl w:val="6300745A"/>
    <w:lvl w:ilvl="0" w:tplc="AF54AACE">
      <w:numFmt w:val="bullet"/>
      <w:lvlText w:val=""/>
      <w:lvlJc w:val="left"/>
      <w:pPr>
        <w:ind w:left="720" w:hanging="360"/>
      </w:pPr>
      <w:rPr>
        <w:rFonts w:ascii="Symbol" w:eastAsiaTheme="minorHAnsi" w:hAnsi="Symbol" w:cs="Aria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11">
    <w:nsid w:val="6DD377EB"/>
    <w:multiLevelType w:val="hybridMultilevel"/>
    <w:tmpl w:val="11900FA4"/>
    <w:lvl w:ilvl="0" w:tplc="500A0017">
      <w:start w:val="1"/>
      <w:numFmt w:val="lowerLetter"/>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nsid w:val="743C0435"/>
    <w:multiLevelType w:val="hybridMultilevel"/>
    <w:tmpl w:val="4C80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8248BE"/>
    <w:multiLevelType w:val="hybridMultilevel"/>
    <w:tmpl w:val="EC2E64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3"/>
  </w:num>
  <w:num w:numId="5">
    <w:abstractNumId w:val="12"/>
  </w:num>
  <w:num w:numId="6">
    <w:abstractNumId w:val="8"/>
  </w:num>
  <w:num w:numId="7">
    <w:abstractNumId w:val="2"/>
  </w:num>
  <w:num w:numId="8">
    <w:abstractNumId w:val="0"/>
  </w:num>
  <w:num w:numId="9">
    <w:abstractNumId w:val="10"/>
  </w:num>
  <w:num w:numId="10">
    <w:abstractNumId w:val="11"/>
  </w:num>
  <w:num w:numId="11">
    <w:abstractNumId w:val="7"/>
  </w:num>
  <w:num w:numId="12">
    <w:abstractNumId w:val="5"/>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E6C38"/>
    <w:rsid w:val="00017825"/>
    <w:rsid w:val="00020B9B"/>
    <w:rsid w:val="000342D7"/>
    <w:rsid w:val="000613B4"/>
    <w:rsid w:val="00116360"/>
    <w:rsid w:val="00116F41"/>
    <w:rsid w:val="001629B3"/>
    <w:rsid w:val="00171E8A"/>
    <w:rsid w:val="001C1DBD"/>
    <w:rsid w:val="0020453D"/>
    <w:rsid w:val="002108F5"/>
    <w:rsid w:val="0026250A"/>
    <w:rsid w:val="0027037F"/>
    <w:rsid w:val="00281E25"/>
    <w:rsid w:val="002955B6"/>
    <w:rsid w:val="002A2B14"/>
    <w:rsid w:val="002A7285"/>
    <w:rsid w:val="002B5F6D"/>
    <w:rsid w:val="002D65EA"/>
    <w:rsid w:val="003241BB"/>
    <w:rsid w:val="003430C2"/>
    <w:rsid w:val="003515C7"/>
    <w:rsid w:val="003643EC"/>
    <w:rsid w:val="003E18C4"/>
    <w:rsid w:val="00454FCD"/>
    <w:rsid w:val="004734F0"/>
    <w:rsid w:val="00493D93"/>
    <w:rsid w:val="004A6B5B"/>
    <w:rsid w:val="00501ECA"/>
    <w:rsid w:val="00516D8D"/>
    <w:rsid w:val="00554D6D"/>
    <w:rsid w:val="005A076C"/>
    <w:rsid w:val="005C17AF"/>
    <w:rsid w:val="005C1B26"/>
    <w:rsid w:val="005E7DB3"/>
    <w:rsid w:val="00612FE8"/>
    <w:rsid w:val="00621912"/>
    <w:rsid w:val="00633A4B"/>
    <w:rsid w:val="006342C5"/>
    <w:rsid w:val="00654731"/>
    <w:rsid w:val="006A62A0"/>
    <w:rsid w:val="006B1256"/>
    <w:rsid w:val="006B2510"/>
    <w:rsid w:val="007002F0"/>
    <w:rsid w:val="007026E8"/>
    <w:rsid w:val="00730C1C"/>
    <w:rsid w:val="0073399D"/>
    <w:rsid w:val="00744EE1"/>
    <w:rsid w:val="007544EF"/>
    <w:rsid w:val="00780A4C"/>
    <w:rsid w:val="007979DB"/>
    <w:rsid w:val="007A36DF"/>
    <w:rsid w:val="007B4E56"/>
    <w:rsid w:val="007C5EF0"/>
    <w:rsid w:val="00817EA5"/>
    <w:rsid w:val="0082142D"/>
    <w:rsid w:val="008338AE"/>
    <w:rsid w:val="00840947"/>
    <w:rsid w:val="008418EF"/>
    <w:rsid w:val="00841E89"/>
    <w:rsid w:val="00847C69"/>
    <w:rsid w:val="00872AB9"/>
    <w:rsid w:val="00890CB0"/>
    <w:rsid w:val="00895769"/>
    <w:rsid w:val="0090233B"/>
    <w:rsid w:val="00933617"/>
    <w:rsid w:val="0093462A"/>
    <w:rsid w:val="00967CF1"/>
    <w:rsid w:val="00984E0F"/>
    <w:rsid w:val="009B6E91"/>
    <w:rsid w:val="00A12209"/>
    <w:rsid w:val="00A13406"/>
    <w:rsid w:val="00A26111"/>
    <w:rsid w:val="00A91E4D"/>
    <w:rsid w:val="00A9640D"/>
    <w:rsid w:val="00AA2D86"/>
    <w:rsid w:val="00AA5678"/>
    <w:rsid w:val="00AB1AD0"/>
    <w:rsid w:val="00AB2F76"/>
    <w:rsid w:val="00AD4718"/>
    <w:rsid w:val="00AE7546"/>
    <w:rsid w:val="00B26699"/>
    <w:rsid w:val="00B278AC"/>
    <w:rsid w:val="00B30459"/>
    <w:rsid w:val="00B51DA0"/>
    <w:rsid w:val="00BA01BE"/>
    <w:rsid w:val="00BA4847"/>
    <w:rsid w:val="00BB515E"/>
    <w:rsid w:val="00BE6C20"/>
    <w:rsid w:val="00C0550C"/>
    <w:rsid w:val="00C0693F"/>
    <w:rsid w:val="00C25F4E"/>
    <w:rsid w:val="00C41B8E"/>
    <w:rsid w:val="00C6002B"/>
    <w:rsid w:val="00C65185"/>
    <w:rsid w:val="00C679B9"/>
    <w:rsid w:val="00C94879"/>
    <w:rsid w:val="00C96D8A"/>
    <w:rsid w:val="00CD3DBD"/>
    <w:rsid w:val="00D077E0"/>
    <w:rsid w:val="00D20577"/>
    <w:rsid w:val="00D50370"/>
    <w:rsid w:val="00D62B9A"/>
    <w:rsid w:val="00D92B47"/>
    <w:rsid w:val="00DE326B"/>
    <w:rsid w:val="00DF5B2D"/>
    <w:rsid w:val="00E32741"/>
    <w:rsid w:val="00E404C8"/>
    <w:rsid w:val="00E63071"/>
    <w:rsid w:val="00E75015"/>
    <w:rsid w:val="00ED3B9A"/>
    <w:rsid w:val="00EE3A6E"/>
    <w:rsid w:val="00EE6C38"/>
    <w:rsid w:val="00F53B84"/>
    <w:rsid w:val="00F6277B"/>
    <w:rsid w:val="00F77E24"/>
    <w:rsid w:val="00F96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6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E8A"/>
    <w:pPr>
      <w:ind w:left="720"/>
      <w:contextualSpacing/>
    </w:pPr>
  </w:style>
  <w:style w:type="table" w:styleId="TableGrid">
    <w:name w:val="Table Grid"/>
    <w:basedOn w:val="TableNormal"/>
    <w:uiPriority w:val="59"/>
    <w:rsid w:val="00C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C96D8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96D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53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84"/>
  </w:style>
  <w:style w:type="paragraph" w:styleId="Footer">
    <w:name w:val="footer"/>
    <w:basedOn w:val="Normal"/>
    <w:link w:val="FooterChar"/>
    <w:uiPriority w:val="99"/>
    <w:unhideWhenUsed/>
    <w:rsid w:val="00F53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84"/>
  </w:style>
  <w:style w:type="paragraph" w:styleId="NoSpacing">
    <w:name w:val="No Spacing"/>
    <w:link w:val="NoSpacingChar"/>
    <w:uiPriority w:val="1"/>
    <w:qFormat/>
    <w:rsid w:val="00F53B8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53B84"/>
    <w:rPr>
      <w:rFonts w:eastAsiaTheme="minorEastAsia"/>
      <w:lang w:eastAsia="ja-JP"/>
    </w:rPr>
  </w:style>
  <w:style w:type="paragraph" w:styleId="BalloonText">
    <w:name w:val="Balloon Text"/>
    <w:basedOn w:val="Normal"/>
    <w:link w:val="BalloonTextChar"/>
    <w:uiPriority w:val="99"/>
    <w:semiHidden/>
    <w:unhideWhenUsed/>
    <w:rsid w:val="00F53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84"/>
    <w:rPr>
      <w:rFonts w:ascii="Tahoma" w:hAnsi="Tahoma" w:cs="Tahoma"/>
      <w:sz w:val="16"/>
      <w:szCs w:val="16"/>
    </w:rPr>
  </w:style>
  <w:style w:type="character" w:styleId="Hyperlink">
    <w:name w:val="Hyperlink"/>
    <w:basedOn w:val="DefaultParagraphFont"/>
    <w:uiPriority w:val="99"/>
    <w:unhideWhenUsed/>
    <w:rsid w:val="009336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E8A"/>
    <w:pPr>
      <w:ind w:left="720"/>
      <w:contextualSpacing/>
    </w:pPr>
  </w:style>
  <w:style w:type="table" w:styleId="TableGrid">
    <w:name w:val="Table Grid"/>
    <w:basedOn w:val="TableNormal"/>
    <w:uiPriority w:val="59"/>
    <w:rsid w:val="00C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C96D8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96D8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53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84"/>
  </w:style>
  <w:style w:type="paragraph" w:styleId="Footer">
    <w:name w:val="footer"/>
    <w:basedOn w:val="Normal"/>
    <w:link w:val="FooterChar"/>
    <w:uiPriority w:val="99"/>
    <w:unhideWhenUsed/>
    <w:rsid w:val="00F53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84"/>
  </w:style>
  <w:style w:type="paragraph" w:styleId="NoSpacing">
    <w:name w:val="No Spacing"/>
    <w:link w:val="NoSpacingChar"/>
    <w:uiPriority w:val="1"/>
    <w:qFormat/>
    <w:rsid w:val="00F53B8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53B84"/>
    <w:rPr>
      <w:rFonts w:eastAsiaTheme="minorEastAsia"/>
      <w:lang w:eastAsia="ja-JP"/>
    </w:rPr>
  </w:style>
  <w:style w:type="paragraph" w:styleId="BalloonText">
    <w:name w:val="Balloon Text"/>
    <w:basedOn w:val="Normal"/>
    <w:link w:val="BalloonTextChar"/>
    <w:uiPriority w:val="99"/>
    <w:semiHidden/>
    <w:unhideWhenUsed/>
    <w:rsid w:val="00F53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B84"/>
    <w:rPr>
      <w:rFonts w:ascii="Tahoma" w:hAnsi="Tahoma" w:cs="Tahoma"/>
      <w:sz w:val="16"/>
      <w:szCs w:val="16"/>
    </w:rPr>
  </w:style>
  <w:style w:type="character" w:styleId="Hyperlink">
    <w:name w:val="Hyperlink"/>
    <w:basedOn w:val="DefaultParagraphFont"/>
    <w:uiPriority w:val="99"/>
    <w:unhideWhenUsed/>
    <w:rsid w:val="009336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mailto:eventos.especiales@tourism.pr.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stylesWithEffects" Target="stylesWithEffects.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7910DE-E447-4649-A278-150449B83A3F}" type="doc">
      <dgm:prSet loTypeId="urn:microsoft.com/office/officeart/2005/8/layout/process1" loCatId="process" qsTypeId="urn:microsoft.com/office/officeart/2005/8/quickstyle/simple1" qsCatId="simple" csTypeId="urn:microsoft.com/office/officeart/2005/8/colors/accent2_2" csCatId="accent2" phldr="1"/>
      <dgm:spPr/>
    </dgm:pt>
    <dgm:pt modelId="{79663F03-8FC3-4394-9709-E8353744316A}">
      <dgm:prSet phldrT="[Text]"/>
      <dgm:spPr/>
      <dgm:t>
        <a:bodyPr/>
        <a:lstStyle/>
        <a:p>
          <a:r>
            <a:rPr lang="es-PR"/>
            <a:t>PASO UNO</a:t>
          </a:r>
        </a:p>
        <a:p>
          <a:r>
            <a:rPr lang="es-PR"/>
            <a:t>Lectura Boletín Especial </a:t>
          </a:r>
        </a:p>
      </dgm:t>
    </dgm:pt>
    <dgm:pt modelId="{66C0E9A1-30FF-4F37-A153-448FDD3F974C}" type="parTrans" cxnId="{A045CE24-E41C-495C-9043-2DBEA8F03AE9}">
      <dgm:prSet/>
      <dgm:spPr/>
      <dgm:t>
        <a:bodyPr/>
        <a:lstStyle/>
        <a:p>
          <a:endParaRPr lang="es-PR"/>
        </a:p>
      </dgm:t>
    </dgm:pt>
    <dgm:pt modelId="{683D205C-463E-429D-9223-49AAA0CF64BD}" type="sibTrans" cxnId="{A045CE24-E41C-495C-9043-2DBEA8F03AE9}">
      <dgm:prSet/>
      <dgm:spPr/>
      <dgm:t>
        <a:bodyPr/>
        <a:lstStyle/>
        <a:p>
          <a:endParaRPr lang="es-PR"/>
        </a:p>
      </dgm:t>
    </dgm:pt>
    <dgm:pt modelId="{78BF3AC0-0A61-4C1D-B4E4-652DC6917EE9}">
      <dgm:prSet phldrT="[Text]"/>
      <dgm:spPr/>
      <dgm:t>
        <a:bodyPr/>
        <a:lstStyle/>
        <a:p>
          <a:r>
            <a:rPr lang="es-PR"/>
            <a:t>PASO DOS</a:t>
          </a:r>
        </a:p>
        <a:p>
          <a:r>
            <a:rPr lang="es-PR"/>
            <a:t>Completar en todas sus partes (según aplique) los Formularios de la Solicitud</a:t>
          </a:r>
        </a:p>
      </dgm:t>
    </dgm:pt>
    <dgm:pt modelId="{8A43AB73-7924-435E-97DF-E1C2A80A00A7}" type="parTrans" cxnId="{6389E96D-28EB-4373-8DD0-F90FCF04C937}">
      <dgm:prSet/>
      <dgm:spPr/>
      <dgm:t>
        <a:bodyPr/>
        <a:lstStyle/>
        <a:p>
          <a:endParaRPr lang="es-PR"/>
        </a:p>
      </dgm:t>
    </dgm:pt>
    <dgm:pt modelId="{79B3A2AF-1AF6-40DA-91A5-529E4D18EC71}" type="sibTrans" cxnId="{6389E96D-28EB-4373-8DD0-F90FCF04C937}">
      <dgm:prSet/>
      <dgm:spPr/>
      <dgm:t>
        <a:bodyPr/>
        <a:lstStyle/>
        <a:p>
          <a:endParaRPr lang="es-PR"/>
        </a:p>
      </dgm:t>
    </dgm:pt>
    <dgm:pt modelId="{AAA51E6E-1068-420A-89A9-D99CB9347517}">
      <dgm:prSet phldrT="[Text]"/>
      <dgm:spPr/>
      <dgm:t>
        <a:bodyPr/>
        <a:lstStyle/>
        <a:p>
          <a:r>
            <a:rPr lang="es-PR"/>
            <a:t>PASO TRES</a:t>
          </a:r>
        </a:p>
        <a:p>
          <a:r>
            <a:rPr lang="es-PR"/>
            <a:t>Completar la Hoja de Apéndice</a:t>
          </a:r>
        </a:p>
      </dgm:t>
    </dgm:pt>
    <dgm:pt modelId="{62B63920-9B3C-4E54-BA67-5DA78CC3555C}" type="parTrans" cxnId="{32934785-CDA0-45CF-A827-80F9A6B4DD5E}">
      <dgm:prSet/>
      <dgm:spPr/>
      <dgm:t>
        <a:bodyPr/>
        <a:lstStyle/>
        <a:p>
          <a:endParaRPr lang="es-PR"/>
        </a:p>
      </dgm:t>
    </dgm:pt>
    <dgm:pt modelId="{8C41374B-35AB-4315-A446-F36915481FCE}" type="sibTrans" cxnId="{32934785-CDA0-45CF-A827-80F9A6B4DD5E}">
      <dgm:prSet/>
      <dgm:spPr/>
      <dgm:t>
        <a:bodyPr/>
        <a:lstStyle/>
        <a:p>
          <a:endParaRPr lang="es-PR"/>
        </a:p>
      </dgm:t>
    </dgm:pt>
    <dgm:pt modelId="{1834B80F-B69C-4256-8207-640ACE9F0103}" type="pres">
      <dgm:prSet presAssocID="{EE7910DE-E447-4649-A278-150449B83A3F}" presName="Name0" presStyleCnt="0">
        <dgm:presLayoutVars>
          <dgm:dir/>
          <dgm:resizeHandles val="exact"/>
        </dgm:presLayoutVars>
      </dgm:prSet>
      <dgm:spPr/>
    </dgm:pt>
    <dgm:pt modelId="{E61A48BE-A796-4F84-9F27-CD9810FF1B80}" type="pres">
      <dgm:prSet presAssocID="{79663F03-8FC3-4394-9709-E8353744316A}" presName="node" presStyleLbl="node1" presStyleIdx="0" presStyleCnt="3">
        <dgm:presLayoutVars>
          <dgm:bulletEnabled val="1"/>
        </dgm:presLayoutVars>
      </dgm:prSet>
      <dgm:spPr/>
      <dgm:t>
        <a:bodyPr/>
        <a:lstStyle/>
        <a:p>
          <a:endParaRPr lang="es-PR"/>
        </a:p>
      </dgm:t>
    </dgm:pt>
    <dgm:pt modelId="{07D7E17D-C37F-4D65-8BC6-0BFF65D76E7A}" type="pres">
      <dgm:prSet presAssocID="{683D205C-463E-429D-9223-49AAA0CF64BD}" presName="sibTrans" presStyleLbl="sibTrans2D1" presStyleIdx="0" presStyleCnt="2"/>
      <dgm:spPr/>
      <dgm:t>
        <a:bodyPr/>
        <a:lstStyle/>
        <a:p>
          <a:endParaRPr lang="es-PR"/>
        </a:p>
      </dgm:t>
    </dgm:pt>
    <dgm:pt modelId="{954DE26B-4428-4BA6-AFBA-6FA1F46E8EE1}" type="pres">
      <dgm:prSet presAssocID="{683D205C-463E-429D-9223-49AAA0CF64BD}" presName="connectorText" presStyleLbl="sibTrans2D1" presStyleIdx="0" presStyleCnt="2"/>
      <dgm:spPr/>
      <dgm:t>
        <a:bodyPr/>
        <a:lstStyle/>
        <a:p>
          <a:endParaRPr lang="es-PR"/>
        </a:p>
      </dgm:t>
    </dgm:pt>
    <dgm:pt modelId="{A095F428-1760-4087-AE1C-A64B6C5ACD03}" type="pres">
      <dgm:prSet presAssocID="{78BF3AC0-0A61-4C1D-B4E4-652DC6917EE9}" presName="node" presStyleLbl="node1" presStyleIdx="1" presStyleCnt="3">
        <dgm:presLayoutVars>
          <dgm:bulletEnabled val="1"/>
        </dgm:presLayoutVars>
      </dgm:prSet>
      <dgm:spPr/>
      <dgm:t>
        <a:bodyPr/>
        <a:lstStyle/>
        <a:p>
          <a:endParaRPr lang="es-PR"/>
        </a:p>
      </dgm:t>
    </dgm:pt>
    <dgm:pt modelId="{D93BD417-2E5D-4A60-9E10-735B9CE0E4C4}" type="pres">
      <dgm:prSet presAssocID="{79B3A2AF-1AF6-40DA-91A5-529E4D18EC71}" presName="sibTrans" presStyleLbl="sibTrans2D1" presStyleIdx="1" presStyleCnt="2"/>
      <dgm:spPr/>
      <dgm:t>
        <a:bodyPr/>
        <a:lstStyle/>
        <a:p>
          <a:endParaRPr lang="es-PR"/>
        </a:p>
      </dgm:t>
    </dgm:pt>
    <dgm:pt modelId="{22ABBBFC-481F-42CC-AF99-5BDD68AD48FA}" type="pres">
      <dgm:prSet presAssocID="{79B3A2AF-1AF6-40DA-91A5-529E4D18EC71}" presName="connectorText" presStyleLbl="sibTrans2D1" presStyleIdx="1" presStyleCnt="2"/>
      <dgm:spPr/>
      <dgm:t>
        <a:bodyPr/>
        <a:lstStyle/>
        <a:p>
          <a:endParaRPr lang="es-PR"/>
        </a:p>
      </dgm:t>
    </dgm:pt>
    <dgm:pt modelId="{4D5CA0FF-EBCB-427F-A7FD-410EB21F6B6F}" type="pres">
      <dgm:prSet presAssocID="{AAA51E6E-1068-420A-89A9-D99CB9347517}" presName="node" presStyleLbl="node1" presStyleIdx="2" presStyleCnt="3">
        <dgm:presLayoutVars>
          <dgm:bulletEnabled val="1"/>
        </dgm:presLayoutVars>
      </dgm:prSet>
      <dgm:spPr/>
      <dgm:t>
        <a:bodyPr/>
        <a:lstStyle/>
        <a:p>
          <a:endParaRPr lang="es-PR"/>
        </a:p>
      </dgm:t>
    </dgm:pt>
  </dgm:ptLst>
  <dgm:cxnLst>
    <dgm:cxn modelId="{A045CE24-E41C-495C-9043-2DBEA8F03AE9}" srcId="{EE7910DE-E447-4649-A278-150449B83A3F}" destId="{79663F03-8FC3-4394-9709-E8353744316A}" srcOrd="0" destOrd="0" parTransId="{66C0E9A1-30FF-4F37-A153-448FDD3F974C}" sibTransId="{683D205C-463E-429D-9223-49AAA0CF64BD}"/>
    <dgm:cxn modelId="{686B3212-0F40-4572-A72E-B0EE5F267893}" type="presOf" srcId="{79B3A2AF-1AF6-40DA-91A5-529E4D18EC71}" destId="{22ABBBFC-481F-42CC-AF99-5BDD68AD48FA}" srcOrd="1" destOrd="0" presId="urn:microsoft.com/office/officeart/2005/8/layout/process1"/>
    <dgm:cxn modelId="{32934785-CDA0-45CF-A827-80F9A6B4DD5E}" srcId="{EE7910DE-E447-4649-A278-150449B83A3F}" destId="{AAA51E6E-1068-420A-89A9-D99CB9347517}" srcOrd="2" destOrd="0" parTransId="{62B63920-9B3C-4E54-BA67-5DA78CC3555C}" sibTransId="{8C41374B-35AB-4315-A446-F36915481FCE}"/>
    <dgm:cxn modelId="{68D90BCD-E72D-4E9A-BE0E-E9CDD16EFCCB}" type="presOf" srcId="{683D205C-463E-429D-9223-49AAA0CF64BD}" destId="{07D7E17D-C37F-4D65-8BC6-0BFF65D76E7A}" srcOrd="0" destOrd="0" presId="urn:microsoft.com/office/officeart/2005/8/layout/process1"/>
    <dgm:cxn modelId="{201E45A5-84C9-47C2-A456-29A2A07BB0FE}" type="presOf" srcId="{78BF3AC0-0A61-4C1D-B4E4-652DC6917EE9}" destId="{A095F428-1760-4087-AE1C-A64B6C5ACD03}" srcOrd="0" destOrd="0" presId="urn:microsoft.com/office/officeart/2005/8/layout/process1"/>
    <dgm:cxn modelId="{787610AB-561D-4304-B3F2-9116FE94E042}" type="presOf" srcId="{683D205C-463E-429D-9223-49AAA0CF64BD}" destId="{954DE26B-4428-4BA6-AFBA-6FA1F46E8EE1}" srcOrd="1" destOrd="0" presId="urn:microsoft.com/office/officeart/2005/8/layout/process1"/>
    <dgm:cxn modelId="{6F7127D1-5E86-4FF1-93F8-7A45533FF814}" type="presOf" srcId="{AAA51E6E-1068-420A-89A9-D99CB9347517}" destId="{4D5CA0FF-EBCB-427F-A7FD-410EB21F6B6F}" srcOrd="0" destOrd="0" presId="urn:microsoft.com/office/officeart/2005/8/layout/process1"/>
    <dgm:cxn modelId="{1581BB49-9EA0-4940-B08E-B4E0995F4CD7}" type="presOf" srcId="{EE7910DE-E447-4649-A278-150449B83A3F}" destId="{1834B80F-B69C-4256-8207-640ACE9F0103}" srcOrd="0" destOrd="0" presId="urn:microsoft.com/office/officeart/2005/8/layout/process1"/>
    <dgm:cxn modelId="{DF745B9A-FB07-4E6A-835B-125693E80732}" type="presOf" srcId="{79B3A2AF-1AF6-40DA-91A5-529E4D18EC71}" destId="{D93BD417-2E5D-4A60-9E10-735B9CE0E4C4}" srcOrd="0" destOrd="0" presId="urn:microsoft.com/office/officeart/2005/8/layout/process1"/>
    <dgm:cxn modelId="{6389E96D-28EB-4373-8DD0-F90FCF04C937}" srcId="{EE7910DE-E447-4649-A278-150449B83A3F}" destId="{78BF3AC0-0A61-4C1D-B4E4-652DC6917EE9}" srcOrd="1" destOrd="0" parTransId="{8A43AB73-7924-435E-97DF-E1C2A80A00A7}" sibTransId="{79B3A2AF-1AF6-40DA-91A5-529E4D18EC71}"/>
    <dgm:cxn modelId="{4CA5067C-830C-42EB-A2C1-9561AFAE0433}" type="presOf" srcId="{79663F03-8FC3-4394-9709-E8353744316A}" destId="{E61A48BE-A796-4F84-9F27-CD9810FF1B80}" srcOrd="0" destOrd="0" presId="urn:microsoft.com/office/officeart/2005/8/layout/process1"/>
    <dgm:cxn modelId="{55A5D7F7-3304-40D5-A7BA-B282287DDC2F}" type="presParOf" srcId="{1834B80F-B69C-4256-8207-640ACE9F0103}" destId="{E61A48BE-A796-4F84-9F27-CD9810FF1B80}" srcOrd="0" destOrd="0" presId="urn:microsoft.com/office/officeart/2005/8/layout/process1"/>
    <dgm:cxn modelId="{B13B29E7-631C-4E56-9EEE-814D0E6F428A}" type="presParOf" srcId="{1834B80F-B69C-4256-8207-640ACE9F0103}" destId="{07D7E17D-C37F-4D65-8BC6-0BFF65D76E7A}" srcOrd="1" destOrd="0" presId="urn:microsoft.com/office/officeart/2005/8/layout/process1"/>
    <dgm:cxn modelId="{2CCA3EEC-DA47-45B3-B4D7-9F524A1D2068}" type="presParOf" srcId="{07D7E17D-C37F-4D65-8BC6-0BFF65D76E7A}" destId="{954DE26B-4428-4BA6-AFBA-6FA1F46E8EE1}" srcOrd="0" destOrd="0" presId="urn:microsoft.com/office/officeart/2005/8/layout/process1"/>
    <dgm:cxn modelId="{572E52FC-EF0D-466E-8E50-28CF5D24313D}" type="presParOf" srcId="{1834B80F-B69C-4256-8207-640ACE9F0103}" destId="{A095F428-1760-4087-AE1C-A64B6C5ACD03}" srcOrd="2" destOrd="0" presId="urn:microsoft.com/office/officeart/2005/8/layout/process1"/>
    <dgm:cxn modelId="{E6A46CBA-8B81-4095-8010-5FD5539FAD33}" type="presParOf" srcId="{1834B80F-B69C-4256-8207-640ACE9F0103}" destId="{D93BD417-2E5D-4A60-9E10-735B9CE0E4C4}" srcOrd="3" destOrd="0" presId="urn:microsoft.com/office/officeart/2005/8/layout/process1"/>
    <dgm:cxn modelId="{85A4E023-4DED-4E23-940F-E09F147D2F74}" type="presParOf" srcId="{D93BD417-2E5D-4A60-9E10-735B9CE0E4C4}" destId="{22ABBBFC-481F-42CC-AF99-5BDD68AD48FA}" srcOrd="0" destOrd="0" presId="urn:microsoft.com/office/officeart/2005/8/layout/process1"/>
    <dgm:cxn modelId="{EACE53A0-67D6-4545-B980-17729BA09269}" type="presParOf" srcId="{1834B80F-B69C-4256-8207-640ACE9F0103}" destId="{4D5CA0FF-EBCB-427F-A7FD-410EB21F6B6F}" srcOrd="4"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740221-2D45-4EC8-A20F-B38E7F0C4DE6}" type="doc">
      <dgm:prSet loTypeId="urn:microsoft.com/office/officeart/2005/8/layout/process1" loCatId="process" qsTypeId="urn:microsoft.com/office/officeart/2005/8/quickstyle/simple1" qsCatId="simple" csTypeId="urn:microsoft.com/office/officeart/2005/8/colors/accent2_2" csCatId="accent2" phldr="1"/>
      <dgm:spPr/>
    </dgm:pt>
    <dgm:pt modelId="{BE1DACBF-3809-4AAE-9840-4C94D7A79BEF}">
      <dgm:prSet phldrT="[Text]"/>
      <dgm:spPr/>
      <dgm:t>
        <a:bodyPr/>
        <a:lstStyle/>
        <a:p>
          <a:r>
            <a:rPr lang="es-PR"/>
            <a:t>PASO CUATRO</a:t>
          </a:r>
        </a:p>
        <a:p>
          <a:r>
            <a:rPr lang="es-PR"/>
            <a:t>Envío de los Formularios a la CTPR, con los documentos incluidos</a:t>
          </a:r>
        </a:p>
      </dgm:t>
    </dgm:pt>
    <dgm:pt modelId="{42CF2DE6-99ED-4637-A599-143E1C9BCA69}" type="parTrans" cxnId="{DE69A8E7-8964-4301-9F0A-A42E2A155A33}">
      <dgm:prSet/>
      <dgm:spPr/>
      <dgm:t>
        <a:bodyPr/>
        <a:lstStyle/>
        <a:p>
          <a:endParaRPr lang="es-PR"/>
        </a:p>
      </dgm:t>
    </dgm:pt>
    <dgm:pt modelId="{7FDEC0F4-A43E-4AB4-B7B7-A9BBC72E583D}" type="sibTrans" cxnId="{DE69A8E7-8964-4301-9F0A-A42E2A155A33}">
      <dgm:prSet/>
      <dgm:spPr/>
      <dgm:t>
        <a:bodyPr/>
        <a:lstStyle/>
        <a:p>
          <a:endParaRPr lang="es-PR"/>
        </a:p>
      </dgm:t>
    </dgm:pt>
    <dgm:pt modelId="{5E6D4C95-08EE-4CD3-871C-69A2B432EF3B}">
      <dgm:prSet phldrT="[Text]"/>
      <dgm:spPr/>
      <dgm:t>
        <a:bodyPr/>
        <a:lstStyle/>
        <a:p>
          <a:r>
            <a:rPr lang="es-PR"/>
            <a:t>PASO CINCO</a:t>
          </a:r>
        </a:p>
        <a:p>
          <a:r>
            <a:rPr lang="es-PR"/>
            <a:t>Confirmar recibo de Formularios y Documentación</a:t>
          </a:r>
        </a:p>
      </dgm:t>
    </dgm:pt>
    <dgm:pt modelId="{C097289E-A048-42EE-9FF9-6448120D9B31}" type="parTrans" cxnId="{087BE465-FBD8-4E60-9F9F-834393A72AC4}">
      <dgm:prSet/>
      <dgm:spPr/>
      <dgm:t>
        <a:bodyPr/>
        <a:lstStyle/>
        <a:p>
          <a:endParaRPr lang="es-PR"/>
        </a:p>
      </dgm:t>
    </dgm:pt>
    <dgm:pt modelId="{38299A00-9220-42F4-8BE8-9C46B2A117C3}" type="sibTrans" cxnId="{087BE465-FBD8-4E60-9F9F-834393A72AC4}">
      <dgm:prSet/>
      <dgm:spPr/>
      <dgm:t>
        <a:bodyPr/>
        <a:lstStyle/>
        <a:p>
          <a:endParaRPr lang="es-PR"/>
        </a:p>
      </dgm:t>
    </dgm:pt>
    <dgm:pt modelId="{C03807D1-98CD-4903-9CFD-45CDA94469D0}" type="pres">
      <dgm:prSet presAssocID="{9F740221-2D45-4EC8-A20F-B38E7F0C4DE6}" presName="Name0" presStyleCnt="0">
        <dgm:presLayoutVars>
          <dgm:dir/>
          <dgm:resizeHandles val="exact"/>
        </dgm:presLayoutVars>
      </dgm:prSet>
      <dgm:spPr/>
    </dgm:pt>
    <dgm:pt modelId="{14BF60F0-47A5-47DF-86BE-7CD404F8293F}" type="pres">
      <dgm:prSet presAssocID="{BE1DACBF-3809-4AAE-9840-4C94D7A79BEF}" presName="node" presStyleLbl="node1" presStyleIdx="0" presStyleCnt="2">
        <dgm:presLayoutVars>
          <dgm:bulletEnabled val="1"/>
        </dgm:presLayoutVars>
      </dgm:prSet>
      <dgm:spPr/>
      <dgm:t>
        <a:bodyPr/>
        <a:lstStyle/>
        <a:p>
          <a:endParaRPr lang="es-PR"/>
        </a:p>
      </dgm:t>
    </dgm:pt>
    <dgm:pt modelId="{39BCB04B-A092-4A98-8DCC-D708DE8AF8BE}" type="pres">
      <dgm:prSet presAssocID="{7FDEC0F4-A43E-4AB4-B7B7-A9BBC72E583D}" presName="sibTrans" presStyleLbl="sibTrans2D1" presStyleIdx="0" presStyleCnt="1"/>
      <dgm:spPr/>
      <dgm:t>
        <a:bodyPr/>
        <a:lstStyle/>
        <a:p>
          <a:endParaRPr lang="es-PR"/>
        </a:p>
      </dgm:t>
    </dgm:pt>
    <dgm:pt modelId="{A5F3C38D-993E-4CBC-AC88-AE84A89AC7EF}" type="pres">
      <dgm:prSet presAssocID="{7FDEC0F4-A43E-4AB4-B7B7-A9BBC72E583D}" presName="connectorText" presStyleLbl="sibTrans2D1" presStyleIdx="0" presStyleCnt="1"/>
      <dgm:spPr/>
      <dgm:t>
        <a:bodyPr/>
        <a:lstStyle/>
        <a:p>
          <a:endParaRPr lang="es-PR"/>
        </a:p>
      </dgm:t>
    </dgm:pt>
    <dgm:pt modelId="{E0BAE709-02A8-44BA-AD87-6566C39A7E17}" type="pres">
      <dgm:prSet presAssocID="{5E6D4C95-08EE-4CD3-871C-69A2B432EF3B}" presName="node" presStyleLbl="node1" presStyleIdx="1" presStyleCnt="2" custLinFactNeighborX="3965">
        <dgm:presLayoutVars>
          <dgm:bulletEnabled val="1"/>
        </dgm:presLayoutVars>
      </dgm:prSet>
      <dgm:spPr/>
      <dgm:t>
        <a:bodyPr/>
        <a:lstStyle/>
        <a:p>
          <a:endParaRPr lang="es-PR"/>
        </a:p>
      </dgm:t>
    </dgm:pt>
  </dgm:ptLst>
  <dgm:cxnLst>
    <dgm:cxn modelId="{B73DB979-FF32-4BEB-BDFF-F26466AD2C79}" type="presOf" srcId="{BE1DACBF-3809-4AAE-9840-4C94D7A79BEF}" destId="{14BF60F0-47A5-47DF-86BE-7CD404F8293F}" srcOrd="0" destOrd="0" presId="urn:microsoft.com/office/officeart/2005/8/layout/process1"/>
    <dgm:cxn modelId="{526D06C4-FC99-475C-91BA-29CEEBD87F78}" type="presOf" srcId="{9F740221-2D45-4EC8-A20F-B38E7F0C4DE6}" destId="{C03807D1-98CD-4903-9CFD-45CDA94469D0}" srcOrd="0" destOrd="0" presId="urn:microsoft.com/office/officeart/2005/8/layout/process1"/>
    <dgm:cxn modelId="{8A1A2273-E594-4D21-B457-DEFF74398EDB}" type="presOf" srcId="{5E6D4C95-08EE-4CD3-871C-69A2B432EF3B}" destId="{E0BAE709-02A8-44BA-AD87-6566C39A7E17}" srcOrd="0" destOrd="0" presId="urn:microsoft.com/office/officeart/2005/8/layout/process1"/>
    <dgm:cxn modelId="{087BE465-FBD8-4E60-9F9F-834393A72AC4}" srcId="{9F740221-2D45-4EC8-A20F-B38E7F0C4DE6}" destId="{5E6D4C95-08EE-4CD3-871C-69A2B432EF3B}" srcOrd="1" destOrd="0" parTransId="{C097289E-A048-42EE-9FF9-6448120D9B31}" sibTransId="{38299A00-9220-42F4-8BE8-9C46B2A117C3}"/>
    <dgm:cxn modelId="{C0A7AC95-5BC8-4BDE-8D38-55022558EEF6}" type="presOf" srcId="{7FDEC0F4-A43E-4AB4-B7B7-A9BBC72E583D}" destId="{A5F3C38D-993E-4CBC-AC88-AE84A89AC7EF}" srcOrd="1" destOrd="0" presId="urn:microsoft.com/office/officeart/2005/8/layout/process1"/>
    <dgm:cxn modelId="{DE69A8E7-8964-4301-9F0A-A42E2A155A33}" srcId="{9F740221-2D45-4EC8-A20F-B38E7F0C4DE6}" destId="{BE1DACBF-3809-4AAE-9840-4C94D7A79BEF}" srcOrd="0" destOrd="0" parTransId="{42CF2DE6-99ED-4637-A599-143E1C9BCA69}" sibTransId="{7FDEC0F4-A43E-4AB4-B7B7-A9BBC72E583D}"/>
    <dgm:cxn modelId="{4648EE0D-B7BA-428F-A329-919C279C0C33}" type="presOf" srcId="{7FDEC0F4-A43E-4AB4-B7B7-A9BBC72E583D}" destId="{39BCB04B-A092-4A98-8DCC-D708DE8AF8BE}" srcOrd="0" destOrd="0" presId="urn:microsoft.com/office/officeart/2005/8/layout/process1"/>
    <dgm:cxn modelId="{7325B568-016B-4B18-8785-6167CFF34B2A}" type="presParOf" srcId="{C03807D1-98CD-4903-9CFD-45CDA94469D0}" destId="{14BF60F0-47A5-47DF-86BE-7CD404F8293F}" srcOrd="0" destOrd="0" presId="urn:microsoft.com/office/officeart/2005/8/layout/process1"/>
    <dgm:cxn modelId="{B7813565-1383-47A6-B158-F56B2278C41A}" type="presParOf" srcId="{C03807D1-98CD-4903-9CFD-45CDA94469D0}" destId="{39BCB04B-A092-4A98-8DCC-D708DE8AF8BE}" srcOrd="1" destOrd="0" presId="urn:microsoft.com/office/officeart/2005/8/layout/process1"/>
    <dgm:cxn modelId="{D240A748-3D63-480F-BB22-439B19D41F4E}" type="presParOf" srcId="{39BCB04B-A092-4A98-8DCC-D708DE8AF8BE}" destId="{A5F3C38D-993E-4CBC-AC88-AE84A89AC7EF}" srcOrd="0" destOrd="0" presId="urn:microsoft.com/office/officeart/2005/8/layout/process1"/>
    <dgm:cxn modelId="{12F7A84E-9800-4784-A9EE-6C378F23C8C0}" type="presParOf" srcId="{C03807D1-98CD-4903-9CFD-45CDA94469D0}" destId="{E0BAE709-02A8-44BA-AD87-6566C39A7E17}" srcOrd="2" destOrd="0" presId="urn:microsoft.com/office/officeart/2005/8/layout/process1"/>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61A48BE-A796-4F84-9F27-CD9810FF1B80}">
      <dsp:nvSpPr>
        <dsp:cNvPr id="0" name=""/>
        <dsp:cNvSpPr/>
      </dsp:nvSpPr>
      <dsp:spPr>
        <a:xfrm>
          <a:off x="5210" y="351871"/>
          <a:ext cx="1557352" cy="211565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R" sz="1800" kern="1200"/>
            <a:t>PASO UNO</a:t>
          </a:r>
        </a:p>
        <a:p>
          <a:pPr lvl="0" algn="ctr" defTabSz="800100">
            <a:lnSpc>
              <a:spcPct val="90000"/>
            </a:lnSpc>
            <a:spcBef>
              <a:spcPct val="0"/>
            </a:spcBef>
            <a:spcAft>
              <a:spcPct val="35000"/>
            </a:spcAft>
          </a:pPr>
          <a:r>
            <a:rPr lang="es-PR" sz="1800" kern="1200"/>
            <a:t>Lectura Boletín Especial </a:t>
          </a:r>
        </a:p>
      </dsp:txBody>
      <dsp:txXfrm>
        <a:off x="5210" y="351871"/>
        <a:ext cx="1557352" cy="2115657"/>
      </dsp:txXfrm>
    </dsp:sp>
    <dsp:sp modelId="{07D7E17D-C37F-4D65-8BC6-0BFF65D76E7A}">
      <dsp:nvSpPr>
        <dsp:cNvPr id="0" name=""/>
        <dsp:cNvSpPr/>
      </dsp:nvSpPr>
      <dsp:spPr>
        <a:xfrm>
          <a:off x="1718298" y="1216588"/>
          <a:ext cx="330158" cy="38622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PR" sz="1400" kern="1200"/>
        </a:p>
      </dsp:txBody>
      <dsp:txXfrm>
        <a:off x="1718298" y="1216588"/>
        <a:ext cx="330158" cy="386223"/>
      </dsp:txXfrm>
    </dsp:sp>
    <dsp:sp modelId="{A095F428-1760-4087-AE1C-A64B6C5ACD03}">
      <dsp:nvSpPr>
        <dsp:cNvPr id="0" name=""/>
        <dsp:cNvSpPr/>
      </dsp:nvSpPr>
      <dsp:spPr>
        <a:xfrm>
          <a:off x="2185503" y="351871"/>
          <a:ext cx="1557352" cy="211565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R" sz="1800" kern="1200"/>
            <a:t>PASO DOS</a:t>
          </a:r>
        </a:p>
        <a:p>
          <a:pPr lvl="0" algn="ctr" defTabSz="800100">
            <a:lnSpc>
              <a:spcPct val="90000"/>
            </a:lnSpc>
            <a:spcBef>
              <a:spcPct val="0"/>
            </a:spcBef>
            <a:spcAft>
              <a:spcPct val="35000"/>
            </a:spcAft>
          </a:pPr>
          <a:r>
            <a:rPr lang="es-PR" sz="1800" kern="1200"/>
            <a:t>Completar en todas sus partes (según aplique) los Formularios de la Solicitud</a:t>
          </a:r>
        </a:p>
      </dsp:txBody>
      <dsp:txXfrm>
        <a:off x="2185503" y="351871"/>
        <a:ext cx="1557352" cy="2115657"/>
      </dsp:txXfrm>
    </dsp:sp>
    <dsp:sp modelId="{D93BD417-2E5D-4A60-9E10-735B9CE0E4C4}">
      <dsp:nvSpPr>
        <dsp:cNvPr id="0" name=""/>
        <dsp:cNvSpPr/>
      </dsp:nvSpPr>
      <dsp:spPr>
        <a:xfrm>
          <a:off x="3898591" y="1216588"/>
          <a:ext cx="330158" cy="386223"/>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PR" sz="1400" kern="1200"/>
        </a:p>
      </dsp:txBody>
      <dsp:txXfrm>
        <a:off x="3898591" y="1216588"/>
        <a:ext cx="330158" cy="386223"/>
      </dsp:txXfrm>
    </dsp:sp>
    <dsp:sp modelId="{4D5CA0FF-EBCB-427F-A7FD-410EB21F6B6F}">
      <dsp:nvSpPr>
        <dsp:cNvPr id="0" name=""/>
        <dsp:cNvSpPr/>
      </dsp:nvSpPr>
      <dsp:spPr>
        <a:xfrm>
          <a:off x="4365797" y="351871"/>
          <a:ext cx="1557352" cy="2115657"/>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R" sz="1800" kern="1200"/>
            <a:t>PASO TRES</a:t>
          </a:r>
        </a:p>
        <a:p>
          <a:pPr lvl="0" algn="ctr" defTabSz="800100">
            <a:lnSpc>
              <a:spcPct val="90000"/>
            </a:lnSpc>
            <a:spcBef>
              <a:spcPct val="0"/>
            </a:spcBef>
            <a:spcAft>
              <a:spcPct val="35000"/>
            </a:spcAft>
          </a:pPr>
          <a:r>
            <a:rPr lang="es-PR" sz="1800" kern="1200"/>
            <a:t>Completar la Hoja de Apéndice</a:t>
          </a:r>
        </a:p>
      </dsp:txBody>
      <dsp:txXfrm>
        <a:off x="4365797" y="351871"/>
        <a:ext cx="1557352" cy="211565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BF60F0-47A5-47DF-86BE-7CD404F8293F}">
      <dsp:nvSpPr>
        <dsp:cNvPr id="0" name=""/>
        <dsp:cNvSpPr/>
      </dsp:nvSpPr>
      <dsp:spPr>
        <a:xfrm>
          <a:off x="1116" y="115124"/>
          <a:ext cx="2380319" cy="16290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R" sz="1800" kern="1200"/>
            <a:t>PASO CUATRO</a:t>
          </a:r>
        </a:p>
        <a:p>
          <a:pPr lvl="0" algn="ctr" defTabSz="800100">
            <a:lnSpc>
              <a:spcPct val="90000"/>
            </a:lnSpc>
            <a:spcBef>
              <a:spcPct val="0"/>
            </a:spcBef>
            <a:spcAft>
              <a:spcPct val="35000"/>
            </a:spcAft>
          </a:pPr>
          <a:r>
            <a:rPr lang="es-PR" sz="1800" kern="1200"/>
            <a:t>Envío de los Formularios a la CTPR, con los documentos incluidos</a:t>
          </a:r>
        </a:p>
      </dsp:txBody>
      <dsp:txXfrm>
        <a:off x="1116" y="115124"/>
        <a:ext cx="2380319" cy="1629031"/>
      </dsp:txXfrm>
    </dsp:sp>
    <dsp:sp modelId="{39BCB04B-A092-4A98-8DCC-D708DE8AF8BE}">
      <dsp:nvSpPr>
        <dsp:cNvPr id="0" name=""/>
        <dsp:cNvSpPr/>
      </dsp:nvSpPr>
      <dsp:spPr>
        <a:xfrm>
          <a:off x="2619747" y="634480"/>
          <a:ext cx="505219" cy="59031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s-PR" sz="1400" kern="1200"/>
        </a:p>
      </dsp:txBody>
      <dsp:txXfrm>
        <a:off x="2619747" y="634480"/>
        <a:ext cx="505219" cy="590319"/>
      </dsp:txXfrm>
    </dsp:sp>
    <dsp:sp modelId="{E0BAE709-02A8-44BA-AD87-6566C39A7E17}">
      <dsp:nvSpPr>
        <dsp:cNvPr id="0" name=""/>
        <dsp:cNvSpPr/>
      </dsp:nvSpPr>
      <dsp:spPr>
        <a:xfrm>
          <a:off x="3334680" y="115124"/>
          <a:ext cx="2380319" cy="1629031"/>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PR" sz="1800" kern="1200"/>
            <a:t>PASO CINCO</a:t>
          </a:r>
        </a:p>
        <a:p>
          <a:pPr lvl="0" algn="ctr" defTabSz="800100">
            <a:lnSpc>
              <a:spcPct val="90000"/>
            </a:lnSpc>
            <a:spcBef>
              <a:spcPct val="0"/>
            </a:spcBef>
            <a:spcAft>
              <a:spcPct val="35000"/>
            </a:spcAft>
          </a:pPr>
          <a:r>
            <a:rPr lang="es-PR" sz="1800" kern="1200"/>
            <a:t>Confirmar recibo de Formularios y Documentación</a:t>
          </a:r>
        </a:p>
      </dsp:txBody>
      <dsp:txXfrm>
        <a:off x="3334680" y="115124"/>
        <a:ext cx="2380319" cy="162903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Helrog</cp:lastModifiedBy>
  <cp:revision>2</cp:revision>
  <cp:lastPrinted>2014-09-22T15:31:00Z</cp:lastPrinted>
  <dcterms:created xsi:type="dcterms:W3CDTF">2014-12-11T15:15:00Z</dcterms:created>
  <dcterms:modified xsi:type="dcterms:W3CDTF">2014-12-11T15:15:00Z</dcterms:modified>
</cp:coreProperties>
</file>